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center"/>
        <w:rPr>
          <w:rFonts w:ascii="仿宋" w:hAnsi="仿宋" w:eastAsia="仿宋" w:cs="宋体"/>
        </w:rPr>
      </w:pPr>
    </w:p>
    <w:p>
      <w:pPr>
        <w:spacing w:line="600" w:lineRule="auto"/>
        <w:jc w:val="center"/>
        <w:rPr>
          <w:rFonts w:ascii="仿宋" w:hAnsi="仿宋" w:eastAsia="仿宋" w:cs="宋体"/>
        </w:rPr>
      </w:pPr>
    </w:p>
    <w:p>
      <w:pPr>
        <w:spacing w:line="600" w:lineRule="auto"/>
        <w:jc w:val="right"/>
        <w:rPr>
          <w:rFonts w:ascii="宋体" w:hAnsi="宋体" w:eastAsia="宋体"/>
          <w:sz w:val="28"/>
          <w:szCs w:val="28"/>
        </w:rPr>
      </w:pPr>
      <w:r>
        <w:rPr>
          <w:rFonts w:ascii="宋体" w:hAnsi="宋体" w:eastAsia="宋体"/>
          <w:b/>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495300</wp:posOffset>
                </wp:positionV>
                <wp:extent cx="0" cy="0"/>
                <wp:effectExtent l="0" t="0" r="0" b="0"/>
                <wp:wrapNone/>
                <wp:docPr id="1" name="直线 4"/>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FF0000"/>
                          </a:solidFill>
                          <a:prstDash val="solid"/>
                          <a:headEnd type="none" w="med" len="med"/>
                          <a:tailEnd type="none" w="med" len="med"/>
                        </a:ln>
                      </wps:spPr>
                      <wps:bodyPr/>
                    </wps:wsp>
                  </a:graphicData>
                </a:graphic>
              </wp:anchor>
            </w:drawing>
          </mc:Choice>
          <mc:Fallback>
            <w:pict>
              <v:line id="直线 4" o:spid="_x0000_s1026" o:spt="20" style="position:absolute;left:0pt;margin-left:0pt;margin-top:39pt;height:0pt;width:0pt;z-index:251660288;mso-width-relative:page;mso-height-relative:page;" filled="f" stroked="t" coordsize="21600,21600" o:gfxdata="UEsDBAoAAAAAAIdO4kAAAAAAAAAAAAAAAAAEAAAAZHJzL1BLAwQUAAAACACHTuJAZX9DZNEAAAAD&#10;AQAADwAAAGRycy9kb3ducmV2LnhtbE2PQU/DMAyF70j8h8hI3FhSDmUqTacJwQVOjGkSt6wxbdfG&#10;KY3XjX+PEQe42Hp61vP3ytU5DGrGKXWRLGQLAwqpjr6jxsL27elmCSqxI++GSGjhCxOsqsuL0hU+&#10;nugV5w03SkIoFc5CyzwWWqe6xeDSIo5I4n3EKTgWOTXaT+4k4WHQt8bkOriO5EPrRnxose43x2CB&#10;8wPvfP753GfbfvduXsxs1o/WXl9l5h4U45n/juEHX9ChEqZ9PJJParAgRdjC3VK2uDL3v0pXpf7P&#10;Xn0DUEsDBBQAAAAIAIdO4kD+AjYnwAEAAHsDAAAOAAAAZHJzL2Uyb0RvYy54bWytU0uOEzEQ3SNx&#10;B8t70j0Rg6CVziwmhA2CSMABKv50W/JPLpNOzsI1WLHhOHMNyu5MBpjNCJGFUy5Xvar3qnp1c3SW&#10;HVRCE3zPrxYtZ8qLII0fev7l8/bFa84wg5dgg1c9PynkN+vnz1ZT7NQyjMFKlRiBeOym2PMx59g1&#10;DYpROcBFiMrTow7JQaZrGhqZYCJ0Z5tl275qppBkTEEoRPJu5ke+rvhaK5E/ao0qM9tz6i3XM9Vz&#10;X85mvYJuSBBHI85twD904cB4KnqB2kAG9jWZR1DOiBQw6LwQwTVBayNU5UBsrtq/2HwaIarKhcTB&#10;eJEJ/x+s+HDYJWYkzY4zD45GdPft+92Pn+xl0WaK2FHIrd+l8w3jLhWiR51c+ScK7Fj1PF30VMfM&#10;xOwU997mISUmzO9UcKwYPbfGF5LQweE9ZipDofchxW09m3r+5np5zZkA2hFtIZPpInWNfqi5GKyR&#10;W2NtycA07G9tYgegqW+3Lf0KGcL9I6wU2QCOc1x9mvdhVCDfesnyKZIenhaXlxackpxZRXteLAKE&#10;LoOxT4mk0tZTB0XPWcFi7YM8VWGrnyZcezxvY1mh3+81++GbWf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X9DZNEAAAADAQAADwAAAAAAAAABACAAAAAiAAAAZHJzL2Rvd25yZXYueG1sUEsBAhQA&#10;FAAAAAgAh07iQP4CNifAAQAAewMAAA4AAAAAAAAAAQAgAAAAIAEAAGRycy9lMm9Eb2MueG1sUEsF&#10;BgAAAAAGAAYAWQEAAFIFAAAAAA==&#10;">
                <v:fill on="f" focussize="0,0"/>
                <v:stroke color="#FF0000" joinstyle="round"/>
                <v:imagedata o:title=""/>
                <o:lock v:ext="edit" aspectratio="f"/>
              </v:line>
            </w:pict>
          </mc:Fallback>
        </mc:AlternateContent>
      </w:r>
      <w:r>
        <w:rPr>
          <w:rFonts w:hint="eastAsia" w:ascii="宋体" w:hAnsi="宋体" w:eastAsia="宋体"/>
          <w:sz w:val="28"/>
          <w:szCs w:val="28"/>
        </w:rPr>
        <w:t>鲁妇幼便函</w:t>
      </w:r>
      <w:r>
        <w:rPr>
          <w:rFonts w:hint="eastAsia" w:ascii="宋体" w:hAnsi="宋体" w:eastAsia="宋体" w:cs="仿宋_GB2312"/>
          <w:sz w:val="28"/>
          <w:szCs w:val="28"/>
        </w:rPr>
        <w:t>〔2</w:t>
      </w:r>
      <w:r>
        <w:rPr>
          <w:rFonts w:ascii="宋体" w:hAnsi="宋体" w:eastAsia="宋体" w:cs="仿宋_GB2312"/>
          <w:sz w:val="28"/>
          <w:szCs w:val="28"/>
        </w:rPr>
        <w:t>0</w:t>
      </w:r>
      <w:r>
        <w:rPr>
          <w:rFonts w:hint="eastAsia" w:ascii="宋体" w:hAnsi="宋体" w:eastAsia="宋体" w:cs="仿宋_GB2312"/>
          <w:sz w:val="28"/>
          <w:szCs w:val="28"/>
        </w:rPr>
        <w:t>2</w:t>
      </w:r>
      <w:r>
        <w:rPr>
          <w:rFonts w:ascii="宋体" w:hAnsi="宋体" w:eastAsia="宋体" w:cs="仿宋_GB2312"/>
          <w:sz w:val="28"/>
          <w:szCs w:val="28"/>
        </w:rPr>
        <w:t>4</w:t>
      </w:r>
      <w:r>
        <w:rPr>
          <w:rFonts w:hint="eastAsia" w:ascii="宋体" w:hAnsi="宋体" w:eastAsia="宋体" w:cs="仿宋_GB2312"/>
          <w:sz w:val="28"/>
          <w:szCs w:val="28"/>
        </w:rPr>
        <w:t>〕1</w:t>
      </w:r>
      <w:r>
        <w:rPr>
          <w:rFonts w:ascii="宋体" w:hAnsi="宋体" w:eastAsia="宋体" w:cs="仿宋_GB2312"/>
          <w:sz w:val="28"/>
          <w:szCs w:val="28"/>
        </w:rPr>
        <w:t xml:space="preserve">5 </w:t>
      </w:r>
      <w:r>
        <w:rPr>
          <w:rFonts w:hint="eastAsia" w:ascii="宋体" w:hAnsi="宋体" w:eastAsia="宋体"/>
          <w:sz w:val="28"/>
          <w:szCs w:val="28"/>
        </w:rPr>
        <w:t>号</w:t>
      </w:r>
    </w:p>
    <w:p>
      <w:pPr>
        <w:spacing w:line="600" w:lineRule="auto"/>
        <w:jc w:val="right"/>
        <w:rPr>
          <w:rFonts w:ascii="宋体" w:hAnsi="宋体" w:eastAsia="宋体"/>
          <w:sz w:val="28"/>
          <w:szCs w:val="28"/>
        </w:rPr>
      </w:pPr>
    </w:p>
    <w:p>
      <w:pPr>
        <w:spacing w:line="360" w:lineRule="auto"/>
        <w:jc w:val="center"/>
        <w:rPr>
          <w:rFonts w:ascii="宋体" w:hAnsi="宋体" w:eastAsia="宋体" w:cs="宋体"/>
          <w:b/>
          <w:bCs/>
          <w:kern w:val="0"/>
          <w:sz w:val="36"/>
          <w:szCs w:val="40"/>
        </w:rPr>
      </w:pPr>
      <w:r>
        <w:rPr>
          <w:rFonts w:hint="eastAsia" w:ascii="宋体" w:hAnsi="宋体" w:eastAsia="宋体" w:cs="宋体"/>
          <w:b/>
          <w:bCs/>
          <w:kern w:val="0"/>
          <w:sz w:val="36"/>
          <w:szCs w:val="40"/>
        </w:rPr>
        <w:t>关于举办山东省妇幼保健协会儿童耳鼻喉及</w:t>
      </w:r>
    </w:p>
    <w:p>
      <w:pPr>
        <w:spacing w:line="360" w:lineRule="auto"/>
        <w:jc w:val="center"/>
        <w:rPr>
          <w:b/>
          <w:bCs/>
          <w:sz w:val="28"/>
          <w:szCs w:val="32"/>
        </w:rPr>
      </w:pPr>
      <w:r>
        <w:rPr>
          <w:rFonts w:hint="eastAsia" w:ascii="宋体" w:hAnsi="宋体" w:eastAsia="宋体" w:cs="宋体"/>
          <w:b/>
          <w:bCs/>
          <w:kern w:val="0"/>
          <w:sz w:val="36"/>
          <w:szCs w:val="40"/>
        </w:rPr>
        <w:t>听力保健专业委员会第二届二次学术年会的通知</w:t>
      </w:r>
    </w:p>
    <w:p>
      <w:pPr>
        <w:spacing w:line="360" w:lineRule="auto"/>
        <w:rPr>
          <w:rFonts w:ascii="仿宋" w:hAnsi="仿宋" w:eastAsia="仿宋"/>
          <w:kern w:val="0"/>
          <w:sz w:val="32"/>
          <w:szCs w:val="32"/>
        </w:rPr>
      </w:pPr>
    </w:p>
    <w:p>
      <w:pPr>
        <w:spacing w:line="360" w:lineRule="auto"/>
        <w:rPr>
          <w:rFonts w:ascii="仿宋" w:hAnsi="仿宋" w:eastAsia="仿宋"/>
          <w:kern w:val="0"/>
          <w:sz w:val="32"/>
          <w:szCs w:val="32"/>
        </w:rPr>
      </w:pPr>
      <w:r>
        <w:rPr>
          <w:rFonts w:hint="eastAsia" w:ascii="仿宋" w:hAnsi="仿宋" w:eastAsia="仿宋"/>
          <w:kern w:val="0"/>
          <w:sz w:val="32"/>
          <w:szCs w:val="32"/>
        </w:rPr>
        <w:t>各有关单位，各位委员：</w:t>
      </w:r>
    </w:p>
    <w:p>
      <w:pPr>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为进一步提高我省妇幼保健机构儿童耳鼻咽喉疾病的诊治水平，山东省妇幼保健协会定于2024年5月24-25日在威海市举办“山东省妇幼保健协会儿童耳鼻喉及听力保健专业委员会第二届二次学术年会”。届时将邀请国内著名耳鼻咽喉及听力学专家授课，共同解析儿童耳鼻咽喉及听力领域的热点难点问题。现将会议相关事宜通知如下：</w:t>
      </w:r>
    </w:p>
    <w:p>
      <w:pPr>
        <w:pStyle w:val="7"/>
        <w:numPr>
          <w:ilvl w:val="0"/>
          <w:numId w:val="1"/>
        </w:numPr>
        <w:spacing w:line="360" w:lineRule="auto"/>
        <w:ind w:firstLineChars="0"/>
        <w:rPr>
          <w:rFonts w:ascii="黑体" w:hAnsi="黑体" w:eastAsia="黑体"/>
          <w:kern w:val="0"/>
          <w:sz w:val="32"/>
          <w:szCs w:val="32"/>
        </w:rPr>
      </w:pPr>
      <w:r>
        <w:rPr>
          <w:rFonts w:hint="eastAsia" w:ascii="黑体" w:hAnsi="黑体" w:eastAsia="黑体"/>
          <w:kern w:val="0"/>
          <w:sz w:val="32"/>
          <w:szCs w:val="32"/>
        </w:rPr>
        <w:t>举办单位</w:t>
      </w:r>
    </w:p>
    <w:p>
      <w:pPr>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主办单位：山东省妇幼保健协会</w:t>
      </w:r>
    </w:p>
    <w:p>
      <w:pPr>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rPr>
        <w:t>承办单位：山东省妇幼保健协会儿童耳鼻喉及听力保健专业委员会</w:t>
      </w:r>
    </w:p>
    <w:p>
      <w:pPr>
        <w:spacing w:line="360" w:lineRule="auto"/>
        <w:ind w:firstLine="2240" w:firstLineChars="700"/>
        <w:rPr>
          <w:rFonts w:ascii="仿宋" w:hAnsi="仿宋" w:eastAsia="仿宋"/>
          <w:kern w:val="0"/>
          <w:sz w:val="32"/>
          <w:szCs w:val="32"/>
        </w:rPr>
      </w:pPr>
      <w:r>
        <w:rPr>
          <w:rFonts w:hint="eastAsia" w:ascii="仿宋" w:hAnsi="仿宋" w:eastAsia="仿宋"/>
          <w:kern w:val="0"/>
          <w:sz w:val="32"/>
          <w:szCs w:val="32"/>
        </w:rPr>
        <w:t>威海市妇幼保健院</w:t>
      </w:r>
    </w:p>
    <w:p>
      <w:pPr>
        <w:spacing w:line="360" w:lineRule="auto"/>
        <w:ind w:firstLine="640" w:firstLineChars="200"/>
        <w:rPr>
          <w:rFonts w:ascii="黑体" w:hAnsi="黑体" w:eastAsia="黑体"/>
          <w:kern w:val="0"/>
          <w:sz w:val="32"/>
          <w:szCs w:val="32"/>
        </w:rPr>
      </w:pPr>
      <w:r>
        <w:rPr>
          <w:rFonts w:hint="eastAsia" w:ascii="黑体" w:hAnsi="黑体" w:eastAsia="黑体"/>
          <w:kern w:val="0"/>
          <w:sz w:val="32"/>
          <w:szCs w:val="32"/>
        </w:rPr>
        <w:t>二、会议时间与地点</w:t>
      </w:r>
    </w:p>
    <w:p>
      <w:pPr>
        <w:spacing w:line="360" w:lineRule="auto"/>
        <w:ind w:firstLine="640" w:firstLineChars="200"/>
        <w:jc w:val="left"/>
        <w:rPr>
          <w:rFonts w:ascii="仿宋" w:hAnsi="仿宋" w:eastAsia="仿宋"/>
          <w:kern w:val="0"/>
          <w:sz w:val="32"/>
          <w:szCs w:val="32"/>
        </w:rPr>
      </w:pPr>
      <w:r>
        <w:rPr>
          <w:rFonts w:hint="eastAsia" w:ascii="仿宋" w:hAnsi="仿宋" w:eastAsia="仿宋"/>
          <w:kern w:val="0"/>
          <w:sz w:val="32"/>
          <w:szCs w:val="32"/>
        </w:rPr>
        <w:t>会议时间：5月24下午1</w:t>
      </w:r>
      <w:r>
        <w:rPr>
          <w:rFonts w:ascii="仿宋" w:hAnsi="仿宋" w:eastAsia="仿宋"/>
          <w:kern w:val="0"/>
          <w:sz w:val="32"/>
          <w:szCs w:val="32"/>
        </w:rPr>
        <w:t>5</w:t>
      </w:r>
      <w:r>
        <w:rPr>
          <w:rFonts w:hint="eastAsia" w:ascii="仿宋" w:hAnsi="仿宋" w:eastAsia="仿宋"/>
          <w:kern w:val="0"/>
          <w:sz w:val="32"/>
          <w:szCs w:val="32"/>
        </w:rPr>
        <w:t>:00-20:00报到，25日全天会议，26日撤离。</w:t>
      </w:r>
    </w:p>
    <w:p>
      <w:pPr>
        <w:spacing w:line="360" w:lineRule="auto"/>
        <w:ind w:firstLine="640" w:firstLineChars="200"/>
        <w:jc w:val="left"/>
        <w:rPr>
          <w:rFonts w:ascii="仿宋" w:hAnsi="仿宋" w:eastAsia="仿宋"/>
          <w:kern w:val="0"/>
          <w:sz w:val="32"/>
          <w:szCs w:val="32"/>
        </w:rPr>
      </w:pPr>
      <w:r>
        <w:rPr>
          <w:rFonts w:hint="eastAsia" w:ascii="仿宋" w:hAnsi="仿宋" w:eastAsia="仿宋"/>
          <w:kern w:val="0"/>
          <w:sz w:val="32"/>
          <w:szCs w:val="32"/>
        </w:rPr>
        <w:t>会议地点：威海市蓝海御华大饭店（威海市海滨中路62-1号，同为报到住宿地点）</w:t>
      </w:r>
    </w:p>
    <w:p>
      <w:pPr>
        <w:spacing w:line="360" w:lineRule="auto"/>
        <w:ind w:firstLine="640" w:firstLineChars="200"/>
        <w:rPr>
          <w:rFonts w:ascii="黑体" w:hAnsi="黑体" w:eastAsia="黑体"/>
          <w:kern w:val="0"/>
          <w:sz w:val="32"/>
          <w:szCs w:val="32"/>
        </w:rPr>
      </w:pPr>
      <w:r>
        <w:rPr>
          <w:rFonts w:hint="eastAsia" w:ascii="黑体" w:hAnsi="黑体" w:eastAsia="黑体"/>
          <w:kern w:val="0"/>
          <w:sz w:val="32"/>
          <w:szCs w:val="32"/>
        </w:rPr>
        <w:t>三、参会人员</w:t>
      </w:r>
    </w:p>
    <w:p>
      <w:pPr>
        <w:spacing w:line="360" w:lineRule="auto"/>
        <w:ind w:firstLine="640" w:firstLineChars="200"/>
        <w:jc w:val="left"/>
        <w:rPr>
          <w:rFonts w:ascii="仿宋" w:hAnsi="仿宋" w:eastAsia="仿宋"/>
          <w:bCs/>
          <w:kern w:val="0"/>
          <w:sz w:val="32"/>
          <w:szCs w:val="32"/>
        </w:rPr>
      </w:pPr>
      <w:r>
        <w:rPr>
          <w:rFonts w:hint="eastAsia" w:ascii="仿宋" w:hAnsi="仿宋" w:eastAsia="仿宋"/>
          <w:bCs/>
          <w:kern w:val="0"/>
          <w:sz w:val="32"/>
          <w:szCs w:val="32"/>
        </w:rPr>
        <w:t>（一）山东省妇幼保健协会儿童耳鼻喉及听力保健专业委员会委员</w:t>
      </w:r>
    </w:p>
    <w:p>
      <w:pPr>
        <w:spacing w:line="360" w:lineRule="auto"/>
        <w:ind w:firstLine="640" w:firstLineChars="200"/>
        <w:jc w:val="left"/>
        <w:rPr>
          <w:rFonts w:ascii="仿宋" w:hAnsi="仿宋" w:eastAsia="仿宋"/>
          <w:bCs/>
          <w:kern w:val="0"/>
          <w:sz w:val="32"/>
          <w:szCs w:val="32"/>
        </w:rPr>
      </w:pPr>
      <w:r>
        <w:rPr>
          <w:rFonts w:hint="eastAsia" w:ascii="仿宋" w:hAnsi="仿宋" w:eastAsia="仿宋"/>
          <w:bCs/>
          <w:kern w:val="0"/>
          <w:sz w:val="32"/>
          <w:szCs w:val="32"/>
        </w:rPr>
        <w:t>（二）全省各级医疗、妇幼保健机构从事耳鼻咽喉与听力及相关专业医务人员</w:t>
      </w:r>
    </w:p>
    <w:p>
      <w:pPr>
        <w:spacing w:line="259" w:lineRule="auto"/>
        <w:ind w:firstLine="640" w:firstLineChars="200"/>
        <w:rPr>
          <w:rFonts w:ascii="黑体" w:hAnsi="黑体" w:eastAsia="黑体" w:cs="黑体"/>
          <w:sz w:val="32"/>
          <w:szCs w:val="32"/>
        </w:rPr>
      </w:pPr>
      <w:r>
        <w:rPr>
          <w:rFonts w:hint="eastAsia" w:ascii="黑体" w:hAnsi="黑体" w:eastAsia="黑体" w:cs="黑体"/>
          <w:sz w:val="32"/>
          <w:szCs w:val="32"/>
        </w:rPr>
        <w:t>四、缴费标准及方式</w:t>
      </w:r>
    </w:p>
    <w:p>
      <w:pPr>
        <w:pStyle w:val="7"/>
        <w:spacing w:line="360" w:lineRule="auto"/>
        <w:ind w:left="420" w:firstLine="0" w:firstLineChars="0"/>
        <w:jc w:val="left"/>
        <w:rPr>
          <w:rFonts w:ascii="仿宋" w:hAnsi="仿宋" w:eastAsia="仿宋" w:cs="仿宋"/>
          <w:spacing w:val="-6"/>
          <w:sz w:val="32"/>
          <w:szCs w:val="32"/>
        </w:rPr>
      </w:pPr>
      <w:r>
        <w:rPr>
          <w:rFonts w:hint="eastAsia" w:ascii="仿宋" w:hAnsi="仿宋" w:eastAsia="仿宋" w:cs="仿宋"/>
          <w:spacing w:val="-6"/>
          <w:sz w:val="32"/>
          <w:szCs w:val="32"/>
        </w:rPr>
        <w:t>（一）缴费标准：600元/人</w:t>
      </w:r>
    </w:p>
    <w:p>
      <w:pPr>
        <w:pStyle w:val="7"/>
        <w:spacing w:line="360" w:lineRule="auto"/>
        <w:ind w:left="420" w:firstLine="0" w:firstLineChars="0"/>
        <w:jc w:val="left"/>
        <w:rPr>
          <w:rFonts w:ascii="仿宋" w:hAnsi="仿宋" w:eastAsia="仿宋" w:cs="仿宋"/>
          <w:spacing w:val="-6"/>
          <w:sz w:val="32"/>
          <w:szCs w:val="32"/>
        </w:rPr>
      </w:pPr>
      <w:r>
        <w:rPr>
          <w:rFonts w:hint="eastAsia" w:ascii="仿宋" w:hAnsi="仿宋" w:eastAsia="仿宋" w:cs="仿宋"/>
          <w:spacing w:val="-6"/>
          <w:sz w:val="32"/>
          <w:szCs w:val="32"/>
        </w:rPr>
        <w:t>（二）缴费方式</w:t>
      </w:r>
    </w:p>
    <w:p>
      <w:pPr>
        <w:spacing w:line="360" w:lineRule="auto"/>
        <w:ind w:firstLine="640" w:firstLineChars="200"/>
        <w:jc w:val="left"/>
        <w:rPr>
          <w:rFonts w:ascii="仿宋" w:hAnsi="仿宋" w:eastAsia="仿宋" w:cs="仿宋"/>
          <w:spacing w:val="-6"/>
          <w:sz w:val="32"/>
          <w:szCs w:val="32"/>
        </w:rPr>
      </w:pPr>
      <w:r>
        <w:rPr>
          <w:rFonts w:hint="eastAsia" w:ascii="仿宋" w:hAnsi="仿宋" w:eastAsia="仿宋" w:cs="仿宋"/>
          <w:sz w:val="32"/>
          <w:szCs w:val="32"/>
        </w:rPr>
        <w:drawing>
          <wp:anchor distT="0" distB="0" distL="114300" distR="114300" simplePos="0" relativeHeight="251659264" behindDoc="0" locked="0" layoutInCell="1" allowOverlap="1">
            <wp:simplePos x="0" y="0"/>
            <wp:positionH relativeFrom="margin">
              <wp:posOffset>3762375</wp:posOffset>
            </wp:positionH>
            <wp:positionV relativeFrom="margin">
              <wp:posOffset>5304790</wp:posOffset>
            </wp:positionV>
            <wp:extent cx="1724025" cy="1724025"/>
            <wp:effectExtent l="0" t="0" r="9525" b="9525"/>
            <wp:wrapSquare wrapText="bothSides"/>
            <wp:docPr id="10932711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271159"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724025" cy="1724025"/>
                    </a:xfrm>
                    <a:prstGeom prst="rect">
                      <a:avLst/>
                    </a:prstGeom>
                    <a:noFill/>
                    <a:ln>
                      <a:noFill/>
                    </a:ln>
                  </pic:spPr>
                </pic:pic>
              </a:graphicData>
            </a:graphic>
          </wp:anchor>
        </w:drawing>
      </w:r>
      <w:r>
        <w:rPr>
          <w:rFonts w:hint="eastAsia" w:ascii="仿宋" w:hAnsi="仿宋" w:eastAsia="仿宋" w:cs="仿宋"/>
          <w:spacing w:val="-6"/>
          <w:sz w:val="32"/>
          <w:szCs w:val="32"/>
        </w:rPr>
        <w:t>1、转账缴费：请于5月20日前转账，转账时务必详细注明参会人员：姓名、电话、分会简称（如：听力），费用请汇入以下账户：</w:t>
      </w:r>
    </w:p>
    <w:p>
      <w:pPr>
        <w:pStyle w:val="7"/>
        <w:spacing w:line="360" w:lineRule="auto"/>
        <w:ind w:firstLine="616"/>
        <w:jc w:val="left"/>
        <w:rPr>
          <w:rFonts w:ascii="仿宋" w:hAnsi="仿宋" w:eastAsia="仿宋" w:cs="仿宋"/>
          <w:spacing w:val="-6"/>
          <w:sz w:val="32"/>
          <w:szCs w:val="32"/>
        </w:rPr>
      </w:pPr>
      <w:r>
        <w:rPr>
          <w:rFonts w:hint="eastAsia" w:ascii="仿宋" w:hAnsi="仿宋" w:eastAsia="仿宋" w:cs="仿宋"/>
          <w:spacing w:val="-6"/>
          <w:sz w:val="32"/>
          <w:szCs w:val="32"/>
        </w:rPr>
        <w:t>户  名：山东省妇幼保健协会</w:t>
      </w:r>
    </w:p>
    <w:p>
      <w:pPr>
        <w:spacing w:line="360" w:lineRule="auto"/>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开户行：招商银行济南分行营业部</w:t>
      </w:r>
    </w:p>
    <w:p>
      <w:pPr>
        <w:spacing w:line="360" w:lineRule="auto"/>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账  号：5319 0398 4310 602</w:t>
      </w:r>
    </w:p>
    <w:p>
      <w:pPr>
        <w:spacing w:line="360" w:lineRule="auto"/>
        <w:ind w:firstLine="616" w:firstLineChars="200"/>
        <w:jc w:val="left"/>
        <w:rPr>
          <w:rFonts w:ascii="仿宋" w:hAnsi="仿宋" w:eastAsia="仿宋" w:cs="仿宋"/>
          <w:spacing w:val="-6"/>
          <w:sz w:val="32"/>
          <w:szCs w:val="32"/>
        </w:rPr>
      </w:pPr>
      <w:r>
        <w:rPr>
          <w:rFonts w:hint="eastAsia" w:ascii="仿宋" w:hAnsi="仿宋" w:eastAsia="仿宋" w:cs="仿宋"/>
          <w:spacing w:val="-6"/>
          <w:sz w:val="32"/>
          <w:szCs w:val="32"/>
        </w:rPr>
        <w:t>2、现场缴费：有特殊要求的（比如刷公务卡），可现场报到时缴纳</w:t>
      </w:r>
    </w:p>
    <w:p>
      <w:pPr>
        <w:widowControl/>
        <w:spacing w:line="360" w:lineRule="auto"/>
        <w:ind w:firstLine="640" w:firstLineChars="200"/>
        <w:rPr>
          <w:rFonts w:ascii="黑体" w:hAnsi="黑体" w:eastAsia="黑体"/>
          <w:kern w:val="0"/>
          <w:sz w:val="32"/>
          <w:szCs w:val="32"/>
        </w:rPr>
      </w:pPr>
      <w:r>
        <w:rPr>
          <w:rFonts w:hint="eastAsia" w:ascii="黑体" w:hAnsi="黑体" w:eastAsia="黑体"/>
          <w:kern w:val="0"/>
          <w:sz w:val="32"/>
          <w:szCs w:val="32"/>
        </w:rPr>
        <w:t>五、其他事宜</w:t>
      </w:r>
    </w:p>
    <w:p>
      <w:pPr>
        <w:spacing w:line="360" w:lineRule="auto"/>
        <w:ind w:firstLine="640" w:firstLineChars="200"/>
        <w:jc w:val="left"/>
        <w:rPr>
          <w:rFonts w:ascii="仿宋" w:hAnsi="仿宋" w:eastAsia="仿宋" w:cs="仿宋"/>
          <w:sz w:val="32"/>
          <w:szCs w:val="32"/>
        </w:rPr>
      </w:pPr>
      <w:bookmarkStart w:id="0" w:name="OLE_LINK1"/>
      <w:r>
        <w:rPr>
          <w:rFonts w:hint="eastAsia" w:ascii="仿宋" w:hAnsi="仿宋" w:eastAsia="仿宋" w:cs="仿宋"/>
          <w:sz w:val="32"/>
          <w:szCs w:val="32"/>
        </w:rPr>
        <w:t>（一）请参会人员于5月20日前微信扫码认真填写参会回执；本次会议均开具电子发票（发票发到个人预留电子邮箱），会议统一安排食宿，交通、住宿费用自理。</w:t>
      </w:r>
    </w:p>
    <w:bookmarkEnd w:id="0"/>
    <w:p>
      <w:pPr>
        <w:widowControl/>
        <w:spacing w:line="360" w:lineRule="auto"/>
        <w:ind w:firstLine="640" w:firstLineChars="200"/>
        <w:jc w:val="left"/>
        <w:rPr>
          <w:rFonts w:ascii="仿宋" w:hAnsi="仿宋" w:eastAsia="仿宋" w:cs="仿宋"/>
          <w:sz w:val="32"/>
          <w:szCs w:val="32"/>
        </w:rPr>
      </w:pPr>
      <w:r>
        <w:rPr>
          <w:rFonts w:hint="eastAsia" w:ascii="仿宋" w:hAnsi="仿宋" w:eastAsia="仿宋" w:cs="仿宋"/>
          <w:sz w:val="32"/>
          <w:szCs w:val="32"/>
        </w:rPr>
        <w:t>（二）联系人</w:t>
      </w:r>
    </w:p>
    <w:p>
      <w:pPr>
        <w:spacing w:line="360" w:lineRule="auto"/>
        <w:jc w:val="left"/>
        <w:rPr>
          <w:rFonts w:ascii="仿宋" w:hAnsi="仿宋" w:eastAsia="仿宋" w:cs="仿宋"/>
          <w:sz w:val="32"/>
          <w:szCs w:val="32"/>
        </w:rPr>
      </w:pPr>
      <w:r>
        <w:rPr>
          <w:rFonts w:hint="eastAsia" w:ascii="仿宋" w:hAnsi="仿宋" w:eastAsia="仿宋" w:cs="仿宋"/>
          <w:sz w:val="32"/>
          <w:szCs w:val="32"/>
        </w:rPr>
        <w:t xml:space="preserve"> 孙春栋：130</w:t>
      </w:r>
      <w:r>
        <w:rPr>
          <w:rFonts w:ascii="仿宋" w:hAnsi="仿宋" w:eastAsia="仿宋" w:cs="仿宋"/>
          <w:sz w:val="32"/>
          <w:szCs w:val="32"/>
        </w:rPr>
        <w:t xml:space="preserve"> </w:t>
      </w:r>
      <w:r>
        <w:rPr>
          <w:rFonts w:hint="eastAsia" w:ascii="仿宋" w:hAnsi="仿宋" w:eastAsia="仿宋" w:cs="仿宋"/>
          <w:sz w:val="32"/>
          <w:szCs w:val="32"/>
        </w:rPr>
        <w:t>6502</w:t>
      </w:r>
      <w:r>
        <w:rPr>
          <w:rFonts w:ascii="仿宋" w:hAnsi="仿宋" w:eastAsia="仿宋" w:cs="仿宋"/>
          <w:sz w:val="32"/>
          <w:szCs w:val="32"/>
        </w:rPr>
        <w:t xml:space="preserve"> </w:t>
      </w:r>
      <w:r>
        <w:rPr>
          <w:rFonts w:hint="eastAsia" w:ascii="仿宋" w:hAnsi="仿宋" w:eastAsia="仿宋" w:cs="仿宋"/>
          <w:sz w:val="32"/>
          <w:szCs w:val="32"/>
        </w:rPr>
        <w:t>7911    刘丽琴：</w:t>
      </w:r>
      <w:r>
        <w:rPr>
          <w:rFonts w:ascii="仿宋" w:hAnsi="仿宋" w:eastAsia="仿宋" w:cs="仿宋"/>
          <w:sz w:val="32"/>
          <w:szCs w:val="32"/>
        </w:rPr>
        <w:t>186 6310 5799</w:t>
      </w:r>
    </w:p>
    <w:p>
      <w:pPr>
        <w:spacing w:line="360" w:lineRule="auto"/>
        <w:jc w:val="left"/>
        <w:rPr>
          <w:rFonts w:ascii="仿宋" w:hAnsi="仿宋" w:eastAsia="仿宋" w:cs="仿宋"/>
          <w:sz w:val="32"/>
          <w:szCs w:val="32"/>
        </w:rPr>
      </w:pPr>
    </w:p>
    <w:p>
      <w:pPr>
        <w:spacing w:line="360" w:lineRule="auto"/>
        <w:jc w:val="left"/>
        <w:rPr>
          <w:rFonts w:ascii="仿宋" w:hAnsi="仿宋" w:eastAsia="仿宋" w:cs="仿宋"/>
          <w:sz w:val="32"/>
          <w:szCs w:val="32"/>
        </w:rPr>
      </w:pPr>
      <w:r>
        <w:rPr>
          <w:rFonts w:hint="eastAsia" w:ascii="仿宋" w:hAnsi="仿宋" w:eastAsia="仿宋"/>
          <w:b/>
          <w:kern w:val="0"/>
          <w:sz w:val="32"/>
          <w:szCs w:val="32"/>
        </w:rPr>
        <w:t>附件：</w:t>
      </w:r>
      <w:r>
        <w:rPr>
          <w:rFonts w:hint="eastAsia" w:ascii="仿宋" w:hAnsi="仿宋" w:eastAsia="仿宋" w:cs="仿宋"/>
          <w:sz w:val="32"/>
          <w:szCs w:val="32"/>
        </w:rPr>
        <w:t>会议日程</w:t>
      </w:r>
    </w:p>
    <w:p>
      <w:pPr>
        <w:spacing w:line="360" w:lineRule="auto"/>
        <w:rPr>
          <w:sz w:val="22"/>
          <w:szCs w:val="28"/>
        </w:rPr>
      </w:pPr>
    </w:p>
    <w:p>
      <w:pPr>
        <w:spacing w:line="360" w:lineRule="auto"/>
        <w:rPr>
          <w:sz w:val="22"/>
          <w:szCs w:val="28"/>
        </w:rPr>
      </w:pPr>
    </w:p>
    <w:p>
      <w:pPr>
        <w:spacing w:line="360" w:lineRule="auto"/>
        <w:jc w:val="right"/>
        <w:rPr>
          <w:rFonts w:ascii="仿宋" w:hAnsi="仿宋" w:eastAsia="仿宋"/>
          <w:color w:val="333333"/>
          <w:kern w:val="0"/>
          <w:sz w:val="32"/>
          <w:szCs w:val="32"/>
          <w:shd w:val="clear" w:color="auto" w:fill="FFFFFF"/>
        </w:rPr>
      </w:pPr>
      <w:r>
        <w:rPr>
          <w:rFonts w:hint="eastAsia" w:ascii="仿宋" w:hAnsi="仿宋" w:eastAsia="仿宋"/>
          <w:color w:val="333333"/>
          <w:kern w:val="0"/>
          <w:sz w:val="32"/>
          <w:szCs w:val="32"/>
          <w:shd w:val="clear" w:color="auto" w:fill="FFFFFF"/>
        </w:rPr>
        <w:t>山东省妇幼保健协会</w:t>
      </w:r>
    </w:p>
    <w:p>
      <w:pPr>
        <w:spacing w:line="360" w:lineRule="auto"/>
        <w:jc w:val="right"/>
        <w:rPr>
          <w:rFonts w:ascii="仿宋" w:hAnsi="仿宋" w:eastAsia="仿宋"/>
          <w:color w:val="333333"/>
          <w:kern w:val="0"/>
          <w:sz w:val="32"/>
          <w:szCs w:val="32"/>
          <w:shd w:val="clear" w:color="auto" w:fill="FFFFFF"/>
        </w:rPr>
      </w:pPr>
      <w:r>
        <w:rPr>
          <w:rFonts w:hint="eastAsia" w:ascii="仿宋" w:hAnsi="仿宋" w:eastAsia="仿宋"/>
          <w:color w:val="333333"/>
          <w:kern w:val="0"/>
          <w:sz w:val="32"/>
          <w:szCs w:val="32"/>
          <w:shd w:val="clear" w:color="auto" w:fill="FFFFFF"/>
        </w:rPr>
        <w:t>2024年4月22日</w:t>
      </w:r>
    </w:p>
    <w:p>
      <w:pPr>
        <w:spacing w:line="360" w:lineRule="auto"/>
        <w:jc w:val="right"/>
        <w:rPr>
          <w:rFonts w:ascii="仿宋" w:hAnsi="仿宋" w:eastAsia="仿宋"/>
          <w:color w:val="333333"/>
          <w:kern w:val="0"/>
          <w:sz w:val="32"/>
          <w:szCs w:val="32"/>
          <w:shd w:val="clear" w:color="auto" w:fill="FFFFFF"/>
        </w:rPr>
        <w:sectPr>
          <w:footerReference r:id="rId3" w:type="default"/>
          <w:pgSz w:w="11906" w:h="16838"/>
          <w:pgMar w:top="1440" w:right="1644" w:bottom="1440" w:left="1797" w:header="851" w:footer="992" w:gutter="0"/>
          <w:cols w:space="425" w:num="1"/>
          <w:docGrid w:type="lines" w:linePitch="312" w:charSpace="0"/>
        </w:sectPr>
      </w:pPr>
    </w:p>
    <w:p>
      <w:pPr>
        <w:spacing w:line="360" w:lineRule="auto"/>
        <w:ind w:right="320"/>
        <w:jc w:val="left"/>
        <w:rPr>
          <w:rFonts w:asciiTheme="minorEastAsia" w:hAnsiTheme="minorEastAsia"/>
          <w:b/>
          <w:color w:val="333333"/>
          <w:kern w:val="0"/>
          <w:sz w:val="28"/>
          <w:szCs w:val="32"/>
          <w:shd w:val="clear" w:color="auto" w:fill="FFFFFF"/>
        </w:rPr>
      </w:pPr>
      <w:r>
        <w:rPr>
          <w:rFonts w:hint="eastAsia" w:asciiTheme="minorEastAsia" w:hAnsiTheme="minorEastAsia"/>
          <w:b/>
          <w:color w:val="333333"/>
          <w:kern w:val="0"/>
          <w:sz w:val="28"/>
          <w:szCs w:val="32"/>
          <w:shd w:val="clear" w:color="auto" w:fill="FFFFFF"/>
        </w:rPr>
        <w:t>附件：</w:t>
      </w:r>
    </w:p>
    <w:p>
      <w:pPr>
        <w:spacing w:line="360" w:lineRule="auto"/>
        <w:jc w:val="center"/>
        <w:rPr>
          <w:rFonts w:ascii="宋体" w:hAnsi="宋体" w:eastAsia="宋体"/>
          <w:b/>
          <w:color w:val="333333"/>
          <w:kern w:val="0"/>
          <w:sz w:val="40"/>
          <w:szCs w:val="32"/>
          <w:shd w:val="clear" w:color="auto" w:fill="FFFFFF"/>
        </w:rPr>
      </w:pPr>
      <w:r>
        <w:rPr>
          <w:rFonts w:hint="eastAsia" w:ascii="宋体" w:hAnsi="宋体" w:eastAsia="宋体"/>
          <w:b/>
          <w:color w:val="333333"/>
          <w:kern w:val="0"/>
          <w:sz w:val="40"/>
          <w:szCs w:val="32"/>
          <w:shd w:val="clear" w:color="auto" w:fill="FFFFFF"/>
        </w:rPr>
        <w:t>会议日程</w:t>
      </w:r>
    </w:p>
    <w:tbl>
      <w:tblPr>
        <w:tblStyle w:val="6"/>
        <w:tblW w:w="99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3934"/>
        <w:gridCol w:w="3315"/>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jc w:val="center"/>
        </w:trPr>
        <w:tc>
          <w:tcPr>
            <w:tcW w:w="9910" w:type="dxa"/>
            <w:gridSpan w:val="4"/>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5月24日1</w:t>
            </w:r>
            <w:r>
              <w:rPr>
                <w:rFonts w:ascii="微软雅黑" w:hAnsi="微软雅黑" w:eastAsia="微软雅黑" w:cs="仿宋_GB2312"/>
                <w:sz w:val="24"/>
              </w:rPr>
              <w:t>5</w:t>
            </w:r>
            <w:r>
              <w:rPr>
                <w:rFonts w:hint="eastAsia" w:ascii="微软雅黑" w:hAnsi="微软雅黑" w:eastAsia="微软雅黑" w:cs="仿宋_GB2312"/>
                <w:sz w:val="24"/>
              </w:rPr>
              <w:t>:0</w:t>
            </w:r>
            <w:r>
              <w:rPr>
                <w:rFonts w:ascii="微软雅黑" w:hAnsi="微软雅黑" w:eastAsia="微软雅黑" w:cs="仿宋_GB2312"/>
                <w:sz w:val="24"/>
              </w:rPr>
              <w:t>0-</w:t>
            </w:r>
            <w:r>
              <w:rPr>
                <w:rFonts w:hint="eastAsia" w:ascii="微软雅黑" w:hAnsi="微软雅黑" w:eastAsia="微软雅黑" w:cs="仿宋_GB2312"/>
                <w:sz w:val="24"/>
              </w:rPr>
              <w:t>2</w:t>
            </w:r>
            <w:r>
              <w:rPr>
                <w:rFonts w:ascii="微软雅黑" w:hAnsi="微软雅黑" w:eastAsia="微软雅黑" w:cs="仿宋_GB2312"/>
                <w:sz w:val="24"/>
              </w:rPr>
              <w:t>0</w:t>
            </w:r>
            <w:r>
              <w:rPr>
                <w:rFonts w:hint="eastAsia" w:ascii="微软雅黑" w:hAnsi="微软雅黑" w:eastAsia="微软雅黑" w:cs="仿宋_GB2312"/>
                <w:sz w:val="24"/>
              </w:rPr>
              <w:t>:</w:t>
            </w:r>
            <w:r>
              <w:rPr>
                <w:rFonts w:ascii="微软雅黑" w:hAnsi="微软雅黑" w:eastAsia="微软雅黑" w:cs="仿宋_GB2312"/>
                <w:sz w:val="24"/>
              </w:rPr>
              <w:t>00</w:t>
            </w:r>
            <w:r>
              <w:rPr>
                <w:rFonts w:hint="eastAsia" w:ascii="微软雅黑" w:hAnsi="微软雅黑" w:eastAsia="微软雅黑" w:cs="仿宋_GB2312"/>
                <w:sz w:val="24"/>
              </w:rPr>
              <w:t>：报到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9910" w:type="dxa"/>
            <w:gridSpan w:val="4"/>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5月25日（周六）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时间</w:t>
            </w:r>
          </w:p>
        </w:tc>
        <w:tc>
          <w:tcPr>
            <w:tcW w:w="3934"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题目</w:t>
            </w:r>
          </w:p>
        </w:tc>
        <w:tc>
          <w:tcPr>
            <w:tcW w:w="3315"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讲者</w:t>
            </w:r>
          </w:p>
        </w:tc>
        <w:tc>
          <w:tcPr>
            <w:tcW w:w="965"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8:00</w:t>
            </w:r>
            <w:r>
              <w:rPr>
                <w:rFonts w:ascii="微软雅黑" w:hAnsi="微软雅黑" w:eastAsia="微软雅黑" w:cs="仿宋_GB2312"/>
                <w:sz w:val="24"/>
              </w:rPr>
              <w:t>-8</w:t>
            </w:r>
            <w:r>
              <w:rPr>
                <w:rFonts w:hint="eastAsia" w:ascii="微软雅黑" w:hAnsi="微软雅黑" w:eastAsia="微软雅黑" w:cs="仿宋_GB2312"/>
                <w:sz w:val="24"/>
              </w:rPr>
              <w:t>:20</w:t>
            </w:r>
          </w:p>
        </w:tc>
        <w:tc>
          <w:tcPr>
            <w:tcW w:w="7249" w:type="dxa"/>
            <w:gridSpan w:val="2"/>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开幕式</w:t>
            </w:r>
          </w:p>
        </w:tc>
        <w:tc>
          <w:tcPr>
            <w:tcW w:w="965"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张恩东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8:20-</w:t>
            </w:r>
            <w:r>
              <w:rPr>
                <w:rFonts w:hint="eastAsia" w:ascii="微软雅黑" w:hAnsi="微软雅黑" w:eastAsia="微软雅黑" w:cs="仿宋_GB2312"/>
                <w:sz w:val="24"/>
                <w:lang w:val="en-US" w:eastAsia="zh-CN"/>
              </w:rPr>
              <w:t>9</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hint="eastAsia"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听障儿童的临床特征及早期发现的新技术</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许政敏</w:t>
            </w:r>
            <w:r>
              <w:rPr>
                <w:rFonts w:hint="eastAsia" w:ascii="微软雅黑" w:hAnsi="微软雅黑" w:eastAsia="微软雅黑" w:cs="仿宋_GB2312"/>
                <w:sz w:val="24"/>
                <w:lang w:val="en-US" w:eastAsia="zh-CN"/>
              </w:rPr>
              <w:t xml:space="preserve"> </w:t>
            </w:r>
            <w:r>
              <w:rPr>
                <w:rFonts w:hint="eastAsia" w:ascii="微软雅黑" w:hAnsi="微软雅黑" w:eastAsia="微软雅黑" w:cs="仿宋_GB2312"/>
                <w:sz w:val="24"/>
              </w:rPr>
              <w:t>复旦大学附属儿科医院</w:t>
            </w:r>
          </w:p>
        </w:tc>
        <w:tc>
          <w:tcPr>
            <w:tcW w:w="965" w:type="dxa"/>
            <w:vMerge w:val="restart"/>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张子和</w:t>
            </w:r>
          </w:p>
          <w:p>
            <w:pPr>
              <w:spacing w:line="320" w:lineRule="exact"/>
              <w:jc w:val="center"/>
              <w:rPr>
                <w:rFonts w:ascii="微软雅黑" w:hAnsi="微软雅黑" w:eastAsia="微软雅黑" w:cs="仿宋_GB2312"/>
                <w:sz w:val="24"/>
              </w:rPr>
            </w:pPr>
          </w:p>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张中华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lang w:val="en-US" w:eastAsia="zh-CN"/>
              </w:rPr>
              <w:t>9</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hint="eastAsia" w:ascii="微软雅黑" w:hAnsi="微软雅黑" w:eastAsia="微软雅黑" w:cs="仿宋_GB2312"/>
                <w:sz w:val="24"/>
              </w:rPr>
              <w:t>0-9:</w:t>
            </w:r>
            <w:r>
              <w:rPr>
                <w:rFonts w:hint="eastAsia" w:ascii="微软雅黑" w:hAnsi="微软雅黑" w:eastAsia="微软雅黑" w:cs="仿宋_GB2312"/>
                <w:sz w:val="24"/>
                <w:lang w:val="en-US" w:eastAsia="zh-CN"/>
              </w:rPr>
              <w:t>4</w:t>
            </w:r>
            <w:r>
              <w:rPr>
                <w:rFonts w:hint="eastAsia"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儿童头颈部肿瘤手术方式选择技巧</w:t>
            </w:r>
          </w:p>
        </w:tc>
        <w:tc>
          <w:tcPr>
            <w:tcW w:w="3315" w:type="dxa"/>
            <w:vAlign w:val="center"/>
          </w:tcPr>
          <w:p>
            <w:pPr>
              <w:spacing w:line="320" w:lineRule="exact"/>
              <w:rPr>
                <w:rFonts w:hint="eastAsia" w:ascii="微软雅黑" w:hAnsi="微软雅黑" w:eastAsia="微软雅黑" w:cs="仿宋_GB2312"/>
                <w:sz w:val="24"/>
                <w:lang w:val="en-US" w:eastAsia="zh-CN"/>
              </w:rPr>
            </w:pPr>
            <w:r>
              <w:rPr>
                <w:rFonts w:hint="eastAsia" w:ascii="微软雅黑" w:hAnsi="微软雅黑" w:eastAsia="微软雅黑" w:cs="仿宋_GB2312"/>
                <w:sz w:val="24"/>
              </w:rPr>
              <w:t>潘新良 山东大学齐鲁医院</w:t>
            </w:r>
            <w:r>
              <w:rPr>
                <w:rFonts w:hint="eastAsia" w:ascii="微软雅黑" w:hAnsi="微软雅黑" w:eastAsia="微软雅黑" w:cs="仿宋_GB2312"/>
                <w:sz w:val="24"/>
                <w:lang w:eastAsia="zh-CN"/>
              </w:rPr>
              <w:t>（</w:t>
            </w:r>
            <w:r>
              <w:rPr>
                <w:rFonts w:hint="eastAsia" w:ascii="微软雅黑" w:hAnsi="微软雅黑" w:eastAsia="微软雅黑" w:cs="仿宋_GB2312"/>
                <w:sz w:val="24"/>
                <w:lang w:val="en-US" w:eastAsia="zh-CN"/>
              </w:rPr>
              <w:t>青岛）</w:t>
            </w:r>
          </w:p>
        </w:tc>
        <w:tc>
          <w:tcPr>
            <w:tcW w:w="965" w:type="dxa"/>
            <w:vMerge w:val="continue"/>
            <w:vAlign w:val="center"/>
          </w:tcPr>
          <w:p>
            <w:pPr>
              <w:spacing w:line="320" w:lineRule="exact"/>
              <w:jc w:val="center"/>
              <w:rPr>
                <w:rFonts w:ascii="微软雅黑" w:hAnsi="微软雅黑" w:eastAsia="微软雅黑"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9:</w:t>
            </w:r>
            <w:r>
              <w:rPr>
                <w:rFonts w:hint="eastAsia" w:ascii="微软雅黑" w:hAnsi="微软雅黑" w:eastAsia="微软雅黑" w:cs="仿宋_GB2312"/>
                <w:sz w:val="24"/>
                <w:lang w:val="en-US" w:eastAsia="zh-CN"/>
              </w:rPr>
              <w:t>4</w:t>
            </w:r>
            <w:r>
              <w:rPr>
                <w:rFonts w:hint="eastAsia" w:ascii="微软雅黑" w:hAnsi="微软雅黑" w:eastAsia="微软雅黑" w:cs="仿宋_GB2312"/>
                <w:sz w:val="24"/>
              </w:rPr>
              <w:t>0-</w:t>
            </w:r>
            <w:r>
              <w:rPr>
                <w:rFonts w:hint="eastAsia" w:ascii="微软雅黑" w:hAnsi="微软雅黑" w:eastAsia="微软雅黑" w:cs="仿宋_GB2312"/>
                <w:sz w:val="24"/>
                <w:lang w:val="en-US" w:eastAsia="zh-CN"/>
              </w:rPr>
              <w:t>10</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2</w:t>
            </w:r>
            <w:r>
              <w:rPr>
                <w:rFonts w:hint="eastAsia"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新生儿声带麻痹的规范诊治</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 xml:space="preserve">李晓艳 </w:t>
            </w:r>
            <w:r>
              <w:rPr>
                <w:rFonts w:ascii="微软雅黑" w:hAnsi="微软雅黑" w:eastAsia="微软雅黑" w:cs="仿宋_GB2312"/>
                <w:sz w:val="24"/>
              </w:rPr>
              <w:t xml:space="preserve"> </w:t>
            </w:r>
            <w:r>
              <w:rPr>
                <w:rFonts w:hint="eastAsia" w:ascii="微软雅黑" w:hAnsi="微软雅黑" w:eastAsia="微软雅黑" w:cs="仿宋_GB2312"/>
                <w:sz w:val="24"/>
              </w:rPr>
              <w:t>上海市儿童医院</w:t>
            </w:r>
          </w:p>
        </w:tc>
        <w:tc>
          <w:tcPr>
            <w:tcW w:w="965" w:type="dxa"/>
            <w:vMerge w:val="continue"/>
            <w:vAlign w:val="center"/>
          </w:tcPr>
          <w:p>
            <w:pPr>
              <w:spacing w:line="320" w:lineRule="exact"/>
              <w:jc w:val="center"/>
              <w:rPr>
                <w:rFonts w:ascii="微软雅黑" w:hAnsi="微软雅黑" w:eastAsia="微软雅黑"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lang w:val="en-US" w:eastAsia="zh-CN"/>
              </w:rPr>
              <w:t>10</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2</w:t>
            </w:r>
            <w:r>
              <w:rPr>
                <w:rFonts w:ascii="微软雅黑" w:hAnsi="微软雅黑" w:eastAsia="微软雅黑" w:cs="仿宋_GB2312"/>
                <w:sz w:val="24"/>
              </w:rPr>
              <w:t>0-10</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3</w:t>
            </w:r>
            <w:r>
              <w:rPr>
                <w:rFonts w:hint="eastAsia" w:ascii="微软雅黑" w:hAnsi="微软雅黑" w:eastAsia="微软雅黑" w:cs="仿宋_GB2312"/>
                <w:sz w:val="24"/>
              </w:rPr>
              <w:t>0</w:t>
            </w:r>
          </w:p>
        </w:tc>
        <w:tc>
          <w:tcPr>
            <w:tcW w:w="8214" w:type="dxa"/>
            <w:gridSpan w:val="3"/>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休息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696" w:type="dxa"/>
            <w:vAlign w:val="center"/>
          </w:tcPr>
          <w:p>
            <w:pPr>
              <w:spacing w:line="320" w:lineRule="exact"/>
              <w:jc w:val="center"/>
              <w:rPr>
                <w:rFonts w:hint="default" w:ascii="微软雅黑" w:hAnsi="微软雅黑" w:eastAsia="微软雅黑" w:cs="仿宋_GB2312"/>
                <w:sz w:val="24"/>
                <w:lang w:val="en-US"/>
              </w:rPr>
            </w:pPr>
            <w:r>
              <w:rPr>
                <w:rFonts w:hint="eastAsia" w:ascii="微软雅黑" w:hAnsi="微软雅黑" w:eastAsia="微软雅黑" w:cs="仿宋_GB2312"/>
                <w:sz w:val="24"/>
              </w:rPr>
              <w:t>10:</w:t>
            </w:r>
            <w:r>
              <w:rPr>
                <w:rFonts w:hint="eastAsia" w:ascii="微软雅黑" w:hAnsi="微软雅黑" w:eastAsia="微软雅黑" w:cs="仿宋_GB2312"/>
                <w:sz w:val="24"/>
                <w:lang w:val="en-US" w:eastAsia="zh-CN"/>
              </w:rPr>
              <w:t>3</w:t>
            </w:r>
            <w:r>
              <w:rPr>
                <w:rFonts w:ascii="微软雅黑" w:hAnsi="微软雅黑" w:eastAsia="微软雅黑" w:cs="仿宋_GB2312"/>
                <w:sz w:val="24"/>
              </w:rPr>
              <w:t>0</w:t>
            </w:r>
            <w:r>
              <w:rPr>
                <w:rFonts w:hint="eastAsia" w:ascii="微软雅黑" w:hAnsi="微软雅黑" w:eastAsia="微软雅黑" w:cs="仿宋_GB2312"/>
                <w:sz w:val="24"/>
              </w:rPr>
              <w:t>-1</w:t>
            </w:r>
            <w:r>
              <w:rPr>
                <w:rFonts w:hint="eastAsia" w:ascii="微软雅黑" w:hAnsi="微软雅黑" w:eastAsia="微软雅黑" w:cs="仿宋_GB2312"/>
                <w:sz w:val="24"/>
                <w:lang w:val="en-US" w:eastAsia="zh-CN"/>
              </w:rPr>
              <w:t>1</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10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新生儿听力筛查转诊与诊断原则及案例分析</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黄治物 上海市第九人民医院</w:t>
            </w:r>
          </w:p>
        </w:tc>
        <w:tc>
          <w:tcPr>
            <w:tcW w:w="965" w:type="dxa"/>
            <w:vMerge w:val="restart"/>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韩军宁</w:t>
            </w:r>
          </w:p>
          <w:p>
            <w:pPr>
              <w:spacing w:line="320" w:lineRule="exact"/>
              <w:jc w:val="center"/>
              <w:rPr>
                <w:rFonts w:ascii="微软雅黑" w:hAnsi="微软雅黑" w:eastAsia="微软雅黑" w:cs="仿宋_GB2312"/>
                <w:sz w:val="24"/>
              </w:rPr>
            </w:pPr>
          </w:p>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孙晓卫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w:t>
            </w:r>
            <w:r>
              <w:rPr>
                <w:rFonts w:hint="eastAsia" w:ascii="微软雅黑" w:hAnsi="微软雅黑" w:eastAsia="微软雅黑" w:cs="仿宋_GB2312"/>
                <w:sz w:val="24"/>
                <w:lang w:val="en-US" w:eastAsia="zh-CN"/>
              </w:rPr>
              <w:t>1</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1</w:t>
            </w:r>
            <w:r>
              <w:rPr>
                <w:rFonts w:ascii="微软雅黑" w:hAnsi="微软雅黑" w:eastAsia="微软雅黑" w:cs="仿宋_GB2312"/>
                <w:sz w:val="24"/>
              </w:rPr>
              <w:t>0-1</w:t>
            </w:r>
            <w:r>
              <w:rPr>
                <w:rFonts w:hint="eastAsia" w:ascii="微软雅黑" w:hAnsi="微软雅黑" w:eastAsia="微软雅黑" w:cs="仿宋_GB2312"/>
                <w:sz w:val="24"/>
              </w:rPr>
              <w:t>1:</w:t>
            </w:r>
            <w:r>
              <w:rPr>
                <w:rFonts w:hint="eastAsia" w:ascii="微软雅黑" w:hAnsi="微软雅黑" w:eastAsia="微软雅黑" w:cs="仿宋_GB2312"/>
                <w:sz w:val="24"/>
                <w:lang w:val="en-US" w:eastAsia="zh-CN"/>
              </w:rPr>
              <w:t>5</w:t>
            </w:r>
            <w:r>
              <w:rPr>
                <w:rFonts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pacing w:val="-4"/>
                <w:sz w:val="24"/>
              </w:rPr>
            </w:pPr>
            <w:r>
              <w:rPr>
                <w:rFonts w:hint="eastAsia" w:ascii="微软雅黑" w:hAnsi="微软雅黑" w:eastAsia="微软雅黑" w:cs="仿宋_GB2312"/>
                <w:spacing w:val="-4"/>
                <w:sz w:val="24"/>
              </w:rPr>
              <w:t>耳聋(耳畸形)如何正确选择助听装置</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 xml:space="preserve">邹艺辉 </w:t>
            </w:r>
            <w:r>
              <w:rPr>
                <w:rFonts w:ascii="微软雅黑" w:hAnsi="微软雅黑" w:eastAsia="微软雅黑" w:cs="仿宋_GB2312"/>
                <w:sz w:val="24"/>
              </w:rPr>
              <w:t xml:space="preserve"> </w:t>
            </w:r>
            <w:r>
              <w:rPr>
                <w:rFonts w:hint="eastAsia" w:ascii="微软雅黑" w:hAnsi="微软雅黑" w:eastAsia="微软雅黑" w:cs="仿宋_GB2312"/>
                <w:sz w:val="24"/>
              </w:rPr>
              <w:t>解放军总医院</w:t>
            </w:r>
          </w:p>
        </w:tc>
        <w:tc>
          <w:tcPr>
            <w:tcW w:w="965" w:type="dxa"/>
            <w:vMerge w:val="continue"/>
            <w:vAlign w:val="center"/>
          </w:tcPr>
          <w:p>
            <w:pPr>
              <w:spacing w:line="320" w:lineRule="exact"/>
              <w:jc w:val="center"/>
              <w:rPr>
                <w:rFonts w:ascii="微软雅黑" w:hAnsi="微软雅黑" w:eastAsia="微软雅黑"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11:</w:t>
            </w:r>
            <w:r>
              <w:rPr>
                <w:rFonts w:hint="eastAsia" w:ascii="微软雅黑" w:hAnsi="微软雅黑" w:eastAsia="微软雅黑" w:cs="仿宋_GB2312"/>
                <w:sz w:val="24"/>
                <w:lang w:val="en-US" w:eastAsia="zh-CN"/>
              </w:rPr>
              <w:t>5</w:t>
            </w:r>
            <w:r>
              <w:rPr>
                <w:rFonts w:ascii="微软雅黑" w:hAnsi="微软雅黑" w:eastAsia="微软雅黑" w:cs="仿宋_GB2312"/>
                <w:sz w:val="24"/>
              </w:rPr>
              <w:t>0-1</w:t>
            </w:r>
            <w:r>
              <w:rPr>
                <w:rFonts w:hint="eastAsia" w:ascii="微软雅黑" w:hAnsi="微软雅黑" w:eastAsia="微软雅黑" w:cs="仿宋_GB2312"/>
                <w:sz w:val="24"/>
              </w:rPr>
              <w:t>2:</w:t>
            </w:r>
            <w:r>
              <w:rPr>
                <w:rFonts w:hint="eastAsia" w:ascii="微软雅黑" w:hAnsi="微软雅黑" w:eastAsia="微软雅黑" w:cs="仿宋_GB2312"/>
                <w:sz w:val="24"/>
                <w:lang w:val="en-US" w:eastAsia="zh-CN"/>
              </w:rPr>
              <w:t>3</w:t>
            </w:r>
            <w:r>
              <w:rPr>
                <w:rFonts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pacing w:val="-4"/>
                <w:sz w:val="24"/>
              </w:rPr>
            </w:pPr>
            <w:r>
              <w:rPr>
                <w:rFonts w:hint="eastAsia" w:ascii="微软雅黑" w:hAnsi="微软雅黑" w:eastAsia="微软雅黑" w:cs="仿宋_GB2312"/>
                <w:spacing w:val="-4"/>
                <w:sz w:val="24"/>
              </w:rPr>
              <w:t>耳聋基因检测的结果解读及临床意义</w:t>
            </w:r>
          </w:p>
        </w:tc>
        <w:tc>
          <w:tcPr>
            <w:tcW w:w="3315" w:type="dxa"/>
            <w:vAlign w:val="center"/>
          </w:tcPr>
          <w:p>
            <w:pPr>
              <w:spacing w:line="320" w:lineRule="exact"/>
              <w:rPr>
                <w:rFonts w:hint="eastAsia" w:ascii="微软雅黑" w:hAnsi="微软雅黑" w:eastAsia="微软雅黑" w:cs="仿宋_GB2312"/>
                <w:sz w:val="24"/>
                <w:lang w:eastAsia="zh-CN"/>
              </w:rPr>
            </w:pPr>
            <w:r>
              <w:rPr>
                <w:rFonts w:hint="eastAsia" w:ascii="微软雅黑" w:hAnsi="微软雅黑" w:eastAsia="微软雅黑" w:cs="仿宋_GB2312"/>
                <w:sz w:val="24"/>
              </w:rPr>
              <w:t xml:space="preserve">张寒冰 </w:t>
            </w:r>
            <w:r>
              <w:rPr>
                <w:rFonts w:ascii="微软雅黑" w:hAnsi="微软雅黑" w:eastAsia="微软雅黑" w:cs="仿宋_GB2312"/>
                <w:sz w:val="24"/>
              </w:rPr>
              <w:t xml:space="preserve"> </w:t>
            </w:r>
            <w:r>
              <w:rPr>
                <w:rFonts w:hint="eastAsia" w:ascii="微软雅黑" w:hAnsi="微软雅黑" w:eastAsia="微软雅黑" w:cs="仿宋_GB2312"/>
                <w:sz w:val="24"/>
              </w:rPr>
              <w:t>山东大学齐鲁医院</w:t>
            </w:r>
            <w:r>
              <w:rPr>
                <w:rFonts w:hint="eastAsia" w:ascii="微软雅黑" w:hAnsi="微软雅黑" w:eastAsia="微软雅黑" w:cs="仿宋_GB2312"/>
                <w:sz w:val="24"/>
                <w:lang w:eastAsia="zh-CN"/>
              </w:rPr>
              <w:t>（</w:t>
            </w:r>
            <w:r>
              <w:rPr>
                <w:rFonts w:hint="eastAsia" w:ascii="微软雅黑" w:hAnsi="微软雅黑" w:eastAsia="微软雅黑" w:cs="仿宋_GB2312"/>
                <w:sz w:val="24"/>
                <w:lang w:val="en-US" w:eastAsia="zh-CN"/>
              </w:rPr>
              <w:t>济南</w:t>
            </w:r>
            <w:r>
              <w:rPr>
                <w:rFonts w:hint="eastAsia" w:ascii="微软雅黑" w:hAnsi="微软雅黑" w:eastAsia="微软雅黑" w:cs="仿宋_GB2312"/>
                <w:sz w:val="24"/>
                <w:lang w:eastAsia="zh-CN"/>
              </w:rPr>
              <w:t>）</w:t>
            </w:r>
          </w:p>
        </w:tc>
        <w:tc>
          <w:tcPr>
            <w:tcW w:w="965" w:type="dxa"/>
            <w:vMerge w:val="continue"/>
            <w:vAlign w:val="center"/>
          </w:tcPr>
          <w:p>
            <w:pPr>
              <w:spacing w:line="320" w:lineRule="exact"/>
              <w:jc w:val="center"/>
              <w:rPr>
                <w:rFonts w:ascii="微软雅黑" w:hAnsi="微软雅黑" w:eastAsia="微软雅黑"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1696" w:type="dxa"/>
            <w:vAlign w:val="center"/>
          </w:tcPr>
          <w:p>
            <w:pPr>
              <w:spacing w:line="320" w:lineRule="exact"/>
              <w:jc w:val="center"/>
              <w:rPr>
                <w:rFonts w:ascii="微软雅黑" w:hAnsi="微软雅黑" w:eastAsia="微软雅黑" w:cs="仿宋_GB2312"/>
                <w:bCs/>
                <w:sz w:val="24"/>
              </w:rPr>
            </w:pPr>
            <w:r>
              <w:rPr>
                <w:rFonts w:hint="eastAsia" w:ascii="微软雅黑" w:hAnsi="微软雅黑" w:eastAsia="微软雅黑" w:cs="仿宋_GB2312"/>
                <w:sz w:val="24"/>
              </w:rPr>
              <w:t>12:</w:t>
            </w:r>
            <w:r>
              <w:rPr>
                <w:rFonts w:hint="eastAsia" w:ascii="微软雅黑" w:hAnsi="微软雅黑" w:eastAsia="微软雅黑" w:cs="仿宋_GB2312"/>
                <w:sz w:val="24"/>
                <w:lang w:val="en-US" w:eastAsia="zh-CN"/>
              </w:rPr>
              <w:t>3</w:t>
            </w:r>
            <w:r>
              <w:rPr>
                <w:rFonts w:hint="eastAsia" w:ascii="微软雅黑" w:hAnsi="微软雅黑" w:eastAsia="微软雅黑" w:cs="仿宋_GB2312"/>
                <w:sz w:val="24"/>
              </w:rPr>
              <w:t>0-1</w:t>
            </w:r>
            <w:r>
              <w:rPr>
                <w:rFonts w:hint="eastAsia" w:ascii="微软雅黑" w:hAnsi="微软雅黑" w:eastAsia="微软雅黑" w:cs="仿宋_GB2312"/>
                <w:sz w:val="24"/>
                <w:lang w:val="en-US" w:eastAsia="zh-CN"/>
              </w:rPr>
              <w:t>3</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hint="eastAsia" w:ascii="微软雅黑" w:hAnsi="微软雅黑" w:eastAsia="微软雅黑" w:cs="仿宋_GB2312"/>
                <w:sz w:val="24"/>
              </w:rPr>
              <w:t>0</w:t>
            </w:r>
          </w:p>
        </w:tc>
        <w:tc>
          <w:tcPr>
            <w:tcW w:w="8214" w:type="dxa"/>
            <w:gridSpan w:val="3"/>
            <w:vAlign w:val="center"/>
          </w:tcPr>
          <w:p>
            <w:pPr>
              <w:spacing w:line="320" w:lineRule="exact"/>
              <w:jc w:val="center"/>
              <w:rPr>
                <w:rFonts w:ascii="微软雅黑" w:hAnsi="微软雅黑" w:eastAsia="微软雅黑" w:cs="仿宋_GB2312"/>
                <w:bCs/>
                <w:sz w:val="24"/>
              </w:rPr>
            </w:pPr>
            <w:r>
              <w:rPr>
                <w:rFonts w:ascii="微软雅黑" w:hAnsi="微软雅黑" w:eastAsia="微软雅黑" w:cs="仿宋_GB2312"/>
                <w:bCs/>
                <w:sz w:val="24"/>
              </w:rPr>
              <w:t>午餐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w:t>
            </w:r>
            <w:r>
              <w:rPr>
                <w:rFonts w:hint="eastAsia" w:ascii="微软雅黑" w:hAnsi="微软雅黑" w:eastAsia="微软雅黑" w:cs="仿宋_GB2312"/>
                <w:sz w:val="24"/>
                <w:lang w:val="en-US" w:eastAsia="zh-CN"/>
              </w:rPr>
              <w:t>3</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hint="eastAsia" w:ascii="微软雅黑" w:hAnsi="微软雅黑" w:eastAsia="微软雅黑" w:cs="仿宋_GB2312"/>
                <w:sz w:val="24"/>
              </w:rPr>
              <w:t>0</w:t>
            </w:r>
            <w:r>
              <w:rPr>
                <w:rFonts w:ascii="微软雅黑" w:hAnsi="微软雅黑" w:eastAsia="微软雅黑" w:cs="仿宋_GB2312"/>
                <w:sz w:val="24"/>
              </w:rPr>
              <w:t>-1</w:t>
            </w:r>
            <w:r>
              <w:rPr>
                <w:rFonts w:hint="eastAsia" w:ascii="微软雅黑" w:hAnsi="微软雅黑" w:eastAsia="微软雅黑" w:cs="仿宋_GB2312"/>
                <w:sz w:val="24"/>
              </w:rPr>
              <w:t>3:</w:t>
            </w:r>
            <w:r>
              <w:rPr>
                <w:rFonts w:hint="eastAsia" w:ascii="微软雅黑" w:hAnsi="微软雅黑" w:eastAsia="微软雅黑" w:cs="仿宋_GB2312"/>
                <w:sz w:val="24"/>
                <w:lang w:val="en-US" w:eastAsia="zh-CN"/>
              </w:rPr>
              <w:t>3</w:t>
            </w:r>
            <w:r>
              <w:rPr>
                <w:rFonts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儿童中耳胆脂瘤</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 xml:space="preserve">孙 </w:t>
            </w:r>
            <w:r>
              <w:rPr>
                <w:rFonts w:ascii="微软雅黑" w:hAnsi="微软雅黑" w:eastAsia="微软雅黑" w:cs="仿宋_GB2312"/>
                <w:sz w:val="24"/>
              </w:rPr>
              <w:t xml:space="preserve"> </w:t>
            </w:r>
            <w:r>
              <w:rPr>
                <w:rFonts w:hint="eastAsia" w:ascii="微软雅黑" w:hAnsi="微软雅黑" w:eastAsia="微软雅黑" w:cs="仿宋_GB2312"/>
                <w:sz w:val="24"/>
              </w:rPr>
              <w:t xml:space="preserve">岩 </w:t>
            </w:r>
            <w:r>
              <w:rPr>
                <w:rFonts w:ascii="微软雅黑" w:hAnsi="微软雅黑" w:eastAsia="微软雅黑" w:cs="仿宋_GB2312"/>
                <w:sz w:val="24"/>
              </w:rPr>
              <w:t xml:space="preserve"> </w:t>
            </w:r>
            <w:r>
              <w:rPr>
                <w:rFonts w:hint="eastAsia" w:ascii="微软雅黑" w:hAnsi="微软雅黑" w:eastAsia="微软雅黑" w:cs="仿宋_GB2312"/>
                <w:sz w:val="24"/>
              </w:rPr>
              <w:t>烟台毓璜顶医院</w:t>
            </w:r>
          </w:p>
        </w:tc>
        <w:tc>
          <w:tcPr>
            <w:tcW w:w="965" w:type="dxa"/>
            <w:vMerge w:val="restart"/>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 xml:space="preserve">孔 </w:t>
            </w:r>
            <w:r>
              <w:rPr>
                <w:rFonts w:ascii="微软雅黑" w:hAnsi="微软雅黑" w:eastAsia="微软雅黑" w:cs="仿宋_GB2312"/>
                <w:sz w:val="24"/>
              </w:rPr>
              <w:t xml:space="preserve"> </w:t>
            </w:r>
            <w:r>
              <w:rPr>
                <w:rFonts w:hint="eastAsia" w:ascii="微软雅黑" w:hAnsi="微软雅黑" w:eastAsia="微软雅黑" w:cs="仿宋_GB2312"/>
                <w:sz w:val="24"/>
              </w:rPr>
              <w:t>敏</w:t>
            </w:r>
          </w:p>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 xml:space="preserve">高 </w:t>
            </w:r>
            <w:r>
              <w:rPr>
                <w:rFonts w:ascii="微软雅黑" w:hAnsi="微软雅黑" w:eastAsia="微软雅黑" w:cs="仿宋_GB2312"/>
                <w:sz w:val="24"/>
              </w:rPr>
              <w:t xml:space="preserve"> </w:t>
            </w:r>
            <w:r>
              <w:rPr>
                <w:rFonts w:hint="eastAsia" w:ascii="微软雅黑" w:hAnsi="微软雅黑" w:eastAsia="微软雅黑" w:cs="仿宋_GB2312"/>
                <w:sz w:val="24"/>
              </w:rPr>
              <w:t>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13:</w:t>
            </w:r>
            <w:r>
              <w:rPr>
                <w:rFonts w:hint="eastAsia" w:ascii="微软雅黑" w:hAnsi="微软雅黑" w:eastAsia="微软雅黑" w:cs="仿宋_GB2312"/>
                <w:sz w:val="24"/>
                <w:lang w:val="en-US" w:eastAsia="zh-CN"/>
              </w:rPr>
              <w:t>3</w:t>
            </w:r>
            <w:r>
              <w:rPr>
                <w:rFonts w:ascii="微软雅黑" w:hAnsi="微软雅黑" w:eastAsia="微软雅黑" w:cs="仿宋_GB2312"/>
                <w:sz w:val="24"/>
              </w:rPr>
              <w:t>0-1</w:t>
            </w:r>
            <w:r>
              <w:rPr>
                <w:rFonts w:hint="eastAsia" w:ascii="微软雅黑" w:hAnsi="微软雅黑" w:eastAsia="微软雅黑" w:cs="仿宋_GB2312"/>
                <w:sz w:val="24"/>
                <w:lang w:val="en-US" w:eastAsia="zh-CN"/>
              </w:rPr>
              <w:t>4</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儿童过敏性鼻炎的诊断与治疗</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 xml:space="preserve">张子和 </w:t>
            </w:r>
            <w:r>
              <w:rPr>
                <w:rFonts w:ascii="微软雅黑" w:hAnsi="微软雅黑" w:eastAsia="微软雅黑" w:cs="仿宋_GB2312"/>
                <w:sz w:val="24"/>
              </w:rPr>
              <w:t xml:space="preserve"> </w:t>
            </w:r>
            <w:r>
              <w:rPr>
                <w:rFonts w:hint="eastAsia" w:ascii="微软雅黑" w:hAnsi="微软雅黑" w:eastAsia="微软雅黑" w:cs="仿宋_GB2312"/>
                <w:sz w:val="24"/>
              </w:rPr>
              <w:t>山东省妇幼保健院</w:t>
            </w:r>
          </w:p>
        </w:tc>
        <w:tc>
          <w:tcPr>
            <w:tcW w:w="965" w:type="dxa"/>
            <w:vMerge w:val="continue"/>
            <w:vAlign w:val="center"/>
          </w:tcPr>
          <w:p>
            <w:pPr>
              <w:spacing w:line="320" w:lineRule="exact"/>
              <w:jc w:val="center"/>
              <w:rPr>
                <w:rFonts w:ascii="微软雅黑" w:hAnsi="微软雅黑" w:eastAsia="微软雅黑"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w:t>
            </w:r>
            <w:r>
              <w:rPr>
                <w:rFonts w:hint="eastAsia" w:ascii="微软雅黑" w:hAnsi="微软雅黑" w:eastAsia="微软雅黑" w:cs="仿宋_GB2312"/>
                <w:sz w:val="24"/>
                <w:lang w:val="en-US" w:eastAsia="zh-CN"/>
              </w:rPr>
              <w:t>4</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ascii="微软雅黑" w:hAnsi="微软雅黑" w:eastAsia="微软雅黑" w:cs="仿宋_GB2312"/>
                <w:sz w:val="24"/>
              </w:rPr>
              <w:t>0-1</w:t>
            </w:r>
            <w:r>
              <w:rPr>
                <w:rFonts w:hint="eastAsia" w:ascii="微软雅黑" w:hAnsi="微软雅黑" w:eastAsia="微软雅黑" w:cs="仿宋_GB2312"/>
                <w:sz w:val="24"/>
              </w:rPr>
              <w:t>4:</w:t>
            </w:r>
            <w:r>
              <w:rPr>
                <w:rFonts w:hint="eastAsia" w:ascii="微软雅黑" w:hAnsi="微软雅黑" w:eastAsia="微软雅黑" w:cs="仿宋_GB2312"/>
                <w:sz w:val="24"/>
                <w:lang w:val="en-US" w:eastAsia="zh-CN"/>
              </w:rPr>
              <w:t>3</w:t>
            </w:r>
            <w:r>
              <w:rPr>
                <w:rFonts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儿童重症OSA诊治</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 xml:space="preserve">牟 </w:t>
            </w:r>
            <w:r>
              <w:rPr>
                <w:rFonts w:ascii="微软雅黑" w:hAnsi="微软雅黑" w:eastAsia="微软雅黑" w:cs="仿宋_GB2312"/>
                <w:sz w:val="24"/>
              </w:rPr>
              <w:t xml:space="preserve"> </w:t>
            </w:r>
            <w:r>
              <w:rPr>
                <w:rFonts w:hint="eastAsia" w:ascii="微软雅黑" w:hAnsi="微软雅黑" w:eastAsia="微软雅黑" w:cs="仿宋_GB2312"/>
                <w:sz w:val="24"/>
              </w:rPr>
              <w:t xml:space="preserve">鸿 </w:t>
            </w:r>
            <w:r>
              <w:rPr>
                <w:rFonts w:ascii="微软雅黑" w:hAnsi="微软雅黑" w:eastAsia="微软雅黑" w:cs="仿宋_GB2312"/>
                <w:sz w:val="24"/>
              </w:rPr>
              <w:t xml:space="preserve"> </w:t>
            </w:r>
            <w:r>
              <w:rPr>
                <w:rFonts w:hint="eastAsia" w:ascii="微软雅黑" w:hAnsi="微软雅黑" w:eastAsia="微软雅黑" w:cs="仿宋_GB2312"/>
                <w:sz w:val="24"/>
              </w:rPr>
              <w:t>济南市儿童医院</w:t>
            </w:r>
          </w:p>
        </w:tc>
        <w:tc>
          <w:tcPr>
            <w:tcW w:w="965" w:type="dxa"/>
            <w:vMerge w:val="restart"/>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 xml:space="preserve">孟 </w:t>
            </w:r>
            <w:r>
              <w:rPr>
                <w:rFonts w:ascii="微软雅黑" w:hAnsi="微软雅黑" w:eastAsia="微软雅黑" w:cs="仿宋_GB2312"/>
                <w:sz w:val="24"/>
              </w:rPr>
              <w:t xml:space="preserve"> </w:t>
            </w:r>
            <w:r>
              <w:rPr>
                <w:rFonts w:hint="eastAsia" w:ascii="微软雅黑" w:hAnsi="微软雅黑" w:eastAsia="微软雅黑" w:cs="仿宋_GB2312"/>
                <w:sz w:val="24"/>
              </w:rPr>
              <w:t>洋</w:t>
            </w:r>
          </w:p>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张贤芬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14:</w:t>
            </w:r>
            <w:r>
              <w:rPr>
                <w:rFonts w:hint="eastAsia" w:ascii="微软雅黑" w:hAnsi="微软雅黑" w:eastAsia="微软雅黑" w:cs="仿宋_GB2312"/>
                <w:sz w:val="24"/>
                <w:lang w:val="en-US" w:eastAsia="zh-CN"/>
              </w:rPr>
              <w:t>3</w:t>
            </w:r>
            <w:r>
              <w:rPr>
                <w:rFonts w:ascii="微软雅黑" w:hAnsi="微软雅黑" w:eastAsia="微软雅黑" w:cs="仿宋_GB2312"/>
                <w:sz w:val="24"/>
              </w:rPr>
              <w:t>0-1</w:t>
            </w:r>
            <w:r>
              <w:rPr>
                <w:rFonts w:hint="eastAsia" w:ascii="微软雅黑" w:hAnsi="微软雅黑" w:eastAsia="微软雅黑" w:cs="仿宋_GB2312"/>
                <w:sz w:val="24"/>
                <w:lang w:val="en-US" w:eastAsia="zh-CN"/>
              </w:rPr>
              <w:t>5</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ascii="微软雅黑" w:hAnsi="微软雅黑" w:eastAsia="微软雅黑" w:cs="仿宋_GB2312"/>
                <w:sz w:val="24"/>
              </w:rPr>
              <w:t>0</w:t>
            </w:r>
          </w:p>
        </w:tc>
        <w:tc>
          <w:tcPr>
            <w:tcW w:w="3934" w:type="dxa"/>
            <w:vAlign w:val="center"/>
          </w:tcPr>
          <w:p>
            <w:pPr>
              <w:spacing w:line="320" w:lineRule="exact"/>
              <w:jc w:val="left"/>
              <w:rPr>
                <w:rFonts w:hint="eastAsia" w:ascii="微软雅黑" w:hAnsi="微软雅黑" w:eastAsia="微软雅黑" w:cs="仿宋_GB2312"/>
                <w:sz w:val="24"/>
                <w:lang w:val="en-US" w:eastAsia="zh-CN"/>
              </w:rPr>
            </w:pPr>
            <w:r>
              <w:rPr>
                <w:rFonts w:hint="eastAsia" w:ascii="微软雅黑" w:hAnsi="微软雅黑" w:eastAsia="微软雅黑" w:cs="仿宋_GB2312"/>
                <w:sz w:val="24"/>
                <w:lang w:val="en-US" w:eastAsia="zh-CN"/>
              </w:rPr>
              <w:t>听力障碍相关综合症</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 xml:space="preserve">林 </w:t>
            </w:r>
            <w:r>
              <w:rPr>
                <w:rFonts w:ascii="微软雅黑" w:hAnsi="微软雅黑" w:eastAsia="微软雅黑" w:cs="仿宋_GB2312"/>
                <w:sz w:val="24"/>
              </w:rPr>
              <w:t xml:space="preserve"> </w:t>
            </w:r>
            <w:r>
              <w:rPr>
                <w:rFonts w:hint="eastAsia" w:ascii="微软雅黑" w:hAnsi="微软雅黑" w:eastAsia="微软雅黑" w:cs="仿宋_GB2312"/>
                <w:sz w:val="24"/>
              </w:rPr>
              <w:t xml:space="preserve">倩 </w:t>
            </w:r>
            <w:r>
              <w:rPr>
                <w:rFonts w:ascii="微软雅黑" w:hAnsi="微软雅黑" w:eastAsia="微软雅黑" w:cs="仿宋_GB2312"/>
                <w:sz w:val="24"/>
              </w:rPr>
              <w:t xml:space="preserve"> </w:t>
            </w:r>
            <w:r>
              <w:rPr>
                <w:rFonts w:hint="eastAsia" w:ascii="微软雅黑" w:hAnsi="微软雅黑" w:eastAsia="微软雅黑" w:cs="仿宋_GB2312"/>
                <w:sz w:val="24"/>
              </w:rPr>
              <w:t>济南市妇幼保健院</w:t>
            </w:r>
          </w:p>
        </w:tc>
        <w:tc>
          <w:tcPr>
            <w:tcW w:w="965" w:type="dxa"/>
            <w:vMerge w:val="continue"/>
            <w:vAlign w:val="center"/>
          </w:tcPr>
          <w:p>
            <w:pPr>
              <w:spacing w:line="320" w:lineRule="exact"/>
              <w:jc w:val="center"/>
              <w:rPr>
                <w:rFonts w:ascii="微软雅黑" w:hAnsi="微软雅黑" w:eastAsia="微软雅黑"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w:t>
            </w:r>
            <w:r>
              <w:rPr>
                <w:rFonts w:hint="eastAsia" w:ascii="微软雅黑" w:hAnsi="微软雅黑" w:eastAsia="微软雅黑" w:cs="仿宋_GB2312"/>
                <w:sz w:val="24"/>
                <w:lang w:val="en-US" w:eastAsia="zh-CN"/>
              </w:rPr>
              <w:t>5</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hint="eastAsia" w:ascii="微软雅黑" w:hAnsi="微软雅黑" w:eastAsia="微软雅黑" w:cs="仿宋_GB2312"/>
                <w:sz w:val="24"/>
              </w:rPr>
              <w:t>0-15:</w:t>
            </w:r>
            <w:r>
              <w:rPr>
                <w:rFonts w:hint="eastAsia" w:ascii="微软雅黑" w:hAnsi="微软雅黑" w:eastAsia="微软雅黑" w:cs="仿宋_GB2312"/>
                <w:sz w:val="24"/>
                <w:lang w:val="en-US" w:eastAsia="zh-CN"/>
              </w:rPr>
              <w:t>3</w:t>
            </w:r>
            <w:r>
              <w:rPr>
                <w:rFonts w:hint="eastAsia"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浅谈腭裂婴幼儿的听力诊疗体会</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 xml:space="preserve">李 </w:t>
            </w:r>
            <w:r>
              <w:rPr>
                <w:rFonts w:ascii="微软雅黑" w:hAnsi="微软雅黑" w:eastAsia="微软雅黑" w:cs="仿宋_GB2312"/>
                <w:sz w:val="24"/>
              </w:rPr>
              <w:t xml:space="preserve"> </w:t>
            </w:r>
            <w:r>
              <w:rPr>
                <w:rFonts w:hint="eastAsia" w:ascii="微软雅黑" w:hAnsi="微软雅黑" w:eastAsia="微软雅黑" w:cs="仿宋_GB2312"/>
                <w:sz w:val="24"/>
              </w:rPr>
              <w:t>琳 青岛市妇女儿童医院</w:t>
            </w:r>
          </w:p>
        </w:tc>
        <w:tc>
          <w:tcPr>
            <w:tcW w:w="965" w:type="dxa"/>
            <w:vMerge w:val="restart"/>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费文轩</w:t>
            </w:r>
          </w:p>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窦晓宁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15:</w:t>
            </w:r>
            <w:r>
              <w:rPr>
                <w:rFonts w:hint="eastAsia" w:ascii="微软雅黑" w:hAnsi="微软雅黑" w:eastAsia="微软雅黑" w:cs="仿宋_GB2312"/>
                <w:sz w:val="24"/>
                <w:lang w:val="en-US" w:eastAsia="zh-CN"/>
              </w:rPr>
              <w:t>3</w:t>
            </w:r>
            <w:r>
              <w:rPr>
                <w:rFonts w:ascii="微软雅黑" w:hAnsi="微软雅黑" w:eastAsia="微软雅黑" w:cs="仿宋_GB2312"/>
                <w:sz w:val="24"/>
              </w:rPr>
              <w:t>0-1</w:t>
            </w:r>
            <w:r>
              <w:rPr>
                <w:rFonts w:hint="eastAsia" w:ascii="微软雅黑" w:hAnsi="微软雅黑" w:eastAsia="微软雅黑" w:cs="仿宋_GB2312"/>
                <w:sz w:val="24"/>
                <w:lang w:val="en-US" w:eastAsia="zh-CN"/>
              </w:rPr>
              <w:t>6</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耳内镜下儿童先天性中耳胆脂瘤手术疗效分析</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孙瑜宁 威海市妇幼保健院</w:t>
            </w:r>
          </w:p>
        </w:tc>
        <w:tc>
          <w:tcPr>
            <w:tcW w:w="965" w:type="dxa"/>
            <w:vMerge w:val="continue"/>
            <w:vAlign w:val="center"/>
          </w:tcPr>
          <w:p>
            <w:pPr>
              <w:spacing w:line="320" w:lineRule="exact"/>
              <w:jc w:val="center"/>
              <w:rPr>
                <w:rFonts w:ascii="微软雅黑" w:hAnsi="微软雅黑" w:eastAsia="微软雅黑"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w:t>
            </w:r>
            <w:r>
              <w:rPr>
                <w:rFonts w:hint="eastAsia" w:ascii="微软雅黑" w:hAnsi="微软雅黑" w:eastAsia="微软雅黑" w:cs="仿宋_GB2312"/>
                <w:sz w:val="24"/>
                <w:lang w:val="en-US" w:eastAsia="zh-CN"/>
              </w:rPr>
              <w:t>6</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ascii="微软雅黑" w:hAnsi="微软雅黑" w:eastAsia="微软雅黑" w:cs="仿宋_GB2312"/>
                <w:sz w:val="24"/>
              </w:rPr>
              <w:t>0-16</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3</w:t>
            </w:r>
            <w:r>
              <w:rPr>
                <w:rFonts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双镜联合在小儿气管支气管异物中的应用</w:t>
            </w:r>
          </w:p>
        </w:tc>
        <w:tc>
          <w:tcPr>
            <w:tcW w:w="3315" w:type="dxa"/>
            <w:vAlign w:val="center"/>
          </w:tcPr>
          <w:p>
            <w:pPr>
              <w:spacing w:line="320" w:lineRule="exact"/>
              <w:rPr>
                <w:rFonts w:ascii="微软雅黑" w:hAnsi="微软雅黑" w:eastAsia="微软雅黑" w:cs="仿宋_GB2312"/>
                <w:sz w:val="24"/>
              </w:rPr>
            </w:pPr>
            <w:r>
              <w:rPr>
                <w:rFonts w:hint="eastAsia" w:ascii="微软雅黑" w:hAnsi="微软雅黑" w:eastAsia="微软雅黑" w:cs="仿宋_GB2312"/>
                <w:sz w:val="24"/>
              </w:rPr>
              <w:t>张恩东 威海市妇幼保健院</w:t>
            </w:r>
          </w:p>
        </w:tc>
        <w:tc>
          <w:tcPr>
            <w:tcW w:w="965" w:type="dxa"/>
            <w:vMerge w:val="restart"/>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张中华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16:</w:t>
            </w:r>
            <w:r>
              <w:rPr>
                <w:rFonts w:hint="eastAsia" w:ascii="微软雅黑" w:hAnsi="微软雅黑" w:eastAsia="微软雅黑" w:cs="仿宋_GB2312"/>
                <w:sz w:val="24"/>
                <w:lang w:val="en-US" w:eastAsia="zh-CN"/>
              </w:rPr>
              <w:t>3</w:t>
            </w:r>
            <w:r>
              <w:rPr>
                <w:rFonts w:hint="eastAsia" w:ascii="微软雅黑" w:hAnsi="微软雅黑" w:eastAsia="微软雅黑" w:cs="仿宋_GB2312"/>
                <w:sz w:val="24"/>
              </w:rPr>
              <w:t>0-1</w:t>
            </w:r>
            <w:r>
              <w:rPr>
                <w:rFonts w:hint="eastAsia" w:ascii="微软雅黑" w:hAnsi="微软雅黑" w:eastAsia="微软雅黑" w:cs="仿宋_GB2312"/>
                <w:sz w:val="24"/>
                <w:lang w:val="en-US" w:eastAsia="zh-CN"/>
              </w:rPr>
              <w:t>7</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hint="eastAsia" w:ascii="微软雅黑" w:hAnsi="微软雅黑" w:eastAsia="微软雅黑" w:cs="仿宋_GB2312"/>
                <w:sz w:val="24"/>
              </w:rPr>
              <w:t>0</w:t>
            </w:r>
          </w:p>
        </w:tc>
        <w:tc>
          <w:tcPr>
            <w:tcW w:w="7249" w:type="dxa"/>
            <w:gridSpan w:val="2"/>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圆桌讨论（小儿气道异物诊疗多学科协作模式探讨）</w:t>
            </w:r>
          </w:p>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孙晓卫、孔敏、孟洋、韩军宁、费文轩、窦晓宁、高曼、郭志丽、刘本波、邵建涛、于志良、王学海、王辉</w:t>
            </w:r>
          </w:p>
        </w:tc>
        <w:tc>
          <w:tcPr>
            <w:tcW w:w="965" w:type="dxa"/>
            <w:vMerge w:val="continue"/>
            <w:vAlign w:val="center"/>
          </w:tcPr>
          <w:p>
            <w:pPr>
              <w:spacing w:line="320" w:lineRule="exact"/>
              <w:jc w:val="center"/>
              <w:rPr>
                <w:rFonts w:ascii="微软雅黑" w:hAnsi="微软雅黑" w:eastAsia="微软雅黑"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1696"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1</w:t>
            </w:r>
            <w:r>
              <w:rPr>
                <w:rFonts w:hint="eastAsia" w:ascii="微软雅黑" w:hAnsi="微软雅黑" w:eastAsia="微软雅黑" w:cs="仿宋_GB2312"/>
                <w:sz w:val="24"/>
                <w:lang w:val="en-US" w:eastAsia="zh-CN"/>
              </w:rPr>
              <w:t>7</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0</w:t>
            </w:r>
            <w:r>
              <w:rPr>
                <w:rFonts w:hint="eastAsia" w:ascii="微软雅黑" w:hAnsi="微软雅黑" w:eastAsia="微软雅黑" w:cs="仿宋_GB2312"/>
                <w:sz w:val="24"/>
              </w:rPr>
              <w:t>0</w:t>
            </w:r>
            <w:r>
              <w:rPr>
                <w:rFonts w:ascii="微软雅黑" w:hAnsi="微软雅黑" w:eastAsia="微软雅黑" w:cs="仿宋_GB2312"/>
                <w:sz w:val="24"/>
              </w:rPr>
              <w:t>-1</w:t>
            </w:r>
            <w:r>
              <w:rPr>
                <w:rFonts w:hint="eastAsia" w:ascii="微软雅黑" w:hAnsi="微软雅黑" w:eastAsia="微软雅黑" w:cs="仿宋_GB2312"/>
                <w:sz w:val="24"/>
                <w:lang w:val="en-US" w:eastAsia="zh-CN"/>
              </w:rPr>
              <w:t>7</w:t>
            </w:r>
            <w:r>
              <w:rPr>
                <w:rFonts w:hint="eastAsia" w:ascii="微软雅黑" w:hAnsi="微软雅黑" w:eastAsia="微软雅黑" w:cs="仿宋_GB2312"/>
                <w:sz w:val="24"/>
              </w:rPr>
              <w:t>:</w:t>
            </w:r>
            <w:r>
              <w:rPr>
                <w:rFonts w:hint="eastAsia" w:ascii="微软雅黑" w:hAnsi="微软雅黑" w:eastAsia="微软雅黑" w:cs="仿宋_GB2312"/>
                <w:sz w:val="24"/>
                <w:lang w:val="en-US" w:eastAsia="zh-CN"/>
              </w:rPr>
              <w:t>3</w:t>
            </w:r>
            <w:bookmarkStart w:id="1" w:name="_GoBack"/>
            <w:bookmarkEnd w:id="1"/>
            <w:r>
              <w:rPr>
                <w:rFonts w:ascii="微软雅黑" w:hAnsi="微软雅黑" w:eastAsia="微软雅黑" w:cs="仿宋_GB2312"/>
                <w:sz w:val="24"/>
              </w:rPr>
              <w:t>0</w:t>
            </w:r>
          </w:p>
        </w:tc>
        <w:tc>
          <w:tcPr>
            <w:tcW w:w="3934" w:type="dxa"/>
            <w:vAlign w:val="center"/>
          </w:tcPr>
          <w:p>
            <w:pPr>
              <w:spacing w:line="320" w:lineRule="exact"/>
              <w:jc w:val="left"/>
              <w:rPr>
                <w:rFonts w:ascii="微软雅黑" w:hAnsi="微软雅黑" w:eastAsia="微软雅黑" w:cs="仿宋_GB2312"/>
                <w:sz w:val="24"/>
              </w:rPr>
            </w:pPr>
            <w:r>
              <w:rPr>
                <w:rFonts w:hint="eastAsia" w:ascii="微软雅黑" w:hAnsi="微软雅黑" w:eastAsia="微软雅黑" w:cs="仿宋_GB2312"/>
                <w:sz w:val="24"/>
              </w:rPr>
              <w:t>会议总结</w:t>
            </w:r>
          </w:p>
        </w:tc>
        <w:tc>
          <w:tcPr>
            <w:tcW w:w="3315"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张恩东</w:t>
            </w:r>
          </w:p>
        </w:tc>
        <w:tc>
          <w:tcPr>
            <w:tcW w:w="965" w:type="dxa"/>
            <w:vAlign w:val="center"/>
          </w:tcPr>
          <w:p>
            <w:pPr>
              <w:spacing w:line="320" w:lineRule="exact"/>
              <w:jc w:val="center"/>
              <w:rPr>
                <w:rFonts w:ascii="微软雅黑" w:hAnsi="微软雅黑" w:eastAsia="微软雅黑" w:cs="仿宋_GB2312"/>
                <w:sz w:val="24"/>
              </w:rPr>
            </w:pPr>
            <w:r>
              <w:rPr>
                <w:rFonts w:hint="eastAsia" w:ascii="微软雅黑" w:hAnsi="微软雅黑" w:eastAsia="微软雅黑" w:cs="仿宋_GB2312"/>
                <w:sz w:val="24"/>
              </w:rPr>
              <w:t>孙春栋</w:t>
            </w:r>
          </w:p>
        </w:tc>
      </w:tr>
    </w:tbl>
    <w:p>
      <w:pPr>
        <w:spacing w:line="320" w:lineRule="exact"/>
        <w:rPr>
          <w:rFonts w:ascii="微软雅黑" w:hAnsi="微软雅黑" w:eastAsia="微软雅黑"/>
          <w:color w:val="333333"/>
          <w:kern w:val="0"/>
          <w:sz w:val="24"/>
          <w:shd w:val="clear" w:color="auto" w:fill="FFFFFF"/>
        </w:rPr>
      </w:pPr>
    </w:p>
    <w:sectPr>
      <w:pgSz w:w="11906" w:h="16838"/>
      <w:pgMar w:top="1021" w:right="1644" w:bottom="907" w:left="1644"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3584019"/>
      <w:docPartObj>
        <w:docPartGallery w:val="autotext"/>
      </w:docPartObj>
    </w:sdtPr>
    <w:sdtEndPr>
      <w:rPr>
        <w:sz w:val="24"/>
      </w:rPr>
    </w:sdtEndPr>
    <w:sdtContent>
      <w:p>
        <w:pPr>
          <w:pStyle w:val="2"/>
          <w:jc w:val="center"/>
          <w:rPr>
            <w:sz w:val="24"/>
          </w:rPr>
        </w:pPr>
        <w:r>
          <w:rPr>
            <w:sz w:val="24"/>
          </w:rPr>
          <w:fldChar w:fldCharType="begin"/>
        </w:r>
        <w:r>
          <w:rPr>
            <w:sz w:val="24"/>
          </w:rPr>
          <w:instrText xml:space="preserve">PAGE   \* MERGEFORMAT</w:instrText>
        </w:r>
        <w:r>
          <w:rPr>
            <w:sz w:val="24"/>
          </w:rPr>
          <w:fldChar w:fldCharType="separate"/>
        </w:r>
        <w:r>
          <w:rPr>
            <w:sz w:val="24"/>
            <w:lang w:val="zh-CN"/>
          </w:rPr>
          <w:t>1</w:t>
        </w:r>
        <w:r>
          <w:rPr>
            <w:sz w:val="24"/>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7D6363"/>
    <w:multiLevelType w:val="multilevel"/>
    <w:tmpl w:val="687D6363"/>
    <w:lvl w:ilvl="0" w:tentative="0">
      <w:start w:val="1"/>
      <w:numFmt w:val="japaneseCounting"/>
      <w:lvlText w:val="%1、"/>
      <w:lvlJc w:val="left"/>
      <w:pPr>
        <w:ind w:left="1360" w:hanging="72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MTU4NzBkODY0ZmM2Mjc1YWEzMmFkNmM4NWExNjUifQ=="/>
  </w:docVars>
  <w:rsids>
    <w:rsidRoot w:val="007A6227"/>
    <w:rsid w:val="000539CA"/>
    <w:rsid w:val="001403F7"/>
    <w:rsid w:val="0020322C"/>
    <w:rsid w:val="00350D6E"/>
    <w:rsid w:val="003610D6"/>
    <w:rsid w:val="003F1630"/>
    <w:rsid w:val="00431DF8"/>
    <w:rsid w:val="00531B3E"/>
    <w:rsid w:val="00580516"/>
    <w:rsid w:val="005E3490"/>
    <w:rsid w:val="005E3CE6"/>
    <w:rsid w:val="00631842"/>
    <w:rsid w:val="006647D5"/>
    <w:rsid w:val="006A0B85"/>
    <w:rsid w:val="006A168E"/>
    <w:rsid w:val="006A7C58"/>
    <w:rsid w:val="006D067D"/>
    <w:rsid w:val="00731DD3"/>
    <w:rsid w:val="007A6227"/>
    <w:rsid w:val="00863C50"/>
    <w:rsid w:val="008739F8"/>
    <w:rsid w:val="00A42D7F"/>
    <w:rsid w:val="00AB5158"/>
    <w:rsid w:val="00AC43BB"/>
    <w:rsid w:val="00AD63B3"/>
    <w:rsid w:val="00B76068"/>
    <w:rsid w:val="00BD3F2F"/>
    <w:rsid w:val="00CB6507"/>
    <w:rsid w:val="00CF4484"/>
    <w:rsid w:val="00F20996"/>
    <w:rsid w:val="00F70325"/>
    <w:rsid w:val="00F9088B"/>
    <w:rsid w:val="00F95134"/>
    <w:rsid w:val="00FC3390"/>
    <w:rsid w:val="04DA0918"/>
    <w:rsid w:val="050D2B11"/>
    <w:rsid w:val="05E26F44"/>
    <w:rsid w:val="06193506"/>
    <w:rsid w:val="077D08EA"/>
    <w:rsid w:val="0DEF269D"/>
    <w:rsid w:val="158B363A"/>
    <w:rsid w:val="1F7312F5"/>
    <w:rsid w:val="373E2724"/>
    <w:rsid w:val="3F402B4A"/>
    <w:rsid w:val="47DE73A4"/>
    <w:rsid w:val="4B29431E"/>
    <w:rsid w:val="4DA16EA9"/>
    <w:rsid w:val="51850890"/>
    <w:rsid w:val="608E4F0A"/>
    <w:rsid w:val="64AF414A"/>
    <w:rsid w:val="73923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uiPriority w:val="99"/>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7">
    <w:name w:val="List Paragraph"/>
    <w:basedOn w:val="1"/>
    <w:unhideWhenUsed/>
    <w:uiPriority w:val="99"/>
    <w:pPr>
      <w:ind w:firstLine="420" w:firstLineChars="200"/>
    </w:pPr>
  </w:style>
  <w:style w:type="character" w:customStyle="1" w:styleId="8">
    <w:name w:val="页眉 字符"/>
    <w:basedOn w:val="4"/>
    <w:link w:val="3"/>
    <w:qFormat/>
    <w:uiPriority w:val="0"/>
    <w:rPr>
      <w:rFonts w:asciiTheme="minorHAnsi" w:hAnsiTheme="minorHAnsi" w:eastAsiaTheme="minorEastAsia" w:cstheme="minorBidi"/>
      <w:kern w:val="2"/>
      <w:sz w:val="18"/>
      <w:szCs w:val="18"/>
    </w:rPr>
  </w:style>
  <w:style w:type="character" w:customStyle="1" w:styleId="9">
    <w:name w:val="页脚 字符"/>
    <w:basedOn w:val="4"/>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246</Words>
  <Characters>1405</Characters>
  <Lines>11</Lines>
  <Paragraphs>3</Paragraphs>
  <TotalTime>142</TotalTime>
  <ScaleCrop>false</ScaleCrop>
  <LinksUpToDate>false</LinksUpToDate>
  <CharactersWithSpaces>1648</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2024-04-08T08:02:00Z</dcterms:created>
  <dc:creator>Administrator</dc:creator>
  <cp:lastModifiedBy>刘丽琴</cp:lastModifiedBy>
  <dcterms:modified xsi:type="dcterms:W3CDTF">2024-04-24T23:59:51Z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y fmtid="{D5CDD505-2E9C-101B-9397-08002B2CF9AE}" pid="3" name="ICV">
    <vt:lpwstr>833CBC9BBDF644D58F0C92568D228D4B_12</vt:lpwstr>
  </property>
</Properties>
</file>